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</w:rPr>
        <w:t>16发改局对</w:t>
      </w:r>
      <w:bookmarkEnd w:id="0"/>
      <w:r>
        <w:rPr>
          <w:rFonts w:hint="eastAsia"/>
          <w:b/>
          <w:sz w:val="36"/>
          <w:szCs w:val="36"/>
        </w:rPr>
        <w:t>第十五届人民代表大会第五次会议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第九代表团提案的答复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第九代表团，你团提出的“随着我区的市政道路建设和棚户区改造规模的扩大，居民入厕难的问题愈加突出，部分小区没有规划建造厕所，为进一步提高城区人居环境质量，应根据城镇区居民人口数量要求，建议在站前路南段、新法院路、三道街、蓝莓街两侧规划增设公共厕所，满足群众入厕要求”的提案收悉，现答复如下：</w:t>
      </w: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小区规划是统一规划，区政府将责成区住建部门与市自然资源局进行请示对接，制定出符合规划的可行性方案。</w:t>
      </w: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640"/>
        <w:rPr>
          <w:rFonts w:hint="eastAsia"/>
          <w:color w:val="000000"/>
          <w:sz w:val="32"/>
          <w:szCs w:val="32"/>
        </w:rPr>
      </w:pPr>
    </w:p>
    <w:p>
      <w:pPr>
        <w:ind w:firstLine="4841" w:firstLineChars="1513"/>
        <w:rPr>
          <w:rFonts w:hint="eastAsia"/>
          <w:color w:val="000000"/>
          <w:sz w:val="32"/>
          <w:szCs w:val="32"/>
        </w:rPr>
      </w:pPr>
      <w:r>
        <w:rPr>
          <w:rFonts w:hint="eastAsia"/>
          <w:sz w:val="32"/>
          <w:szCs w:val="32"/>
        </w:rPr>
        <w:t>答复：发改局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                     </w:t>
      </w:r>
      <w:r>
        <w:rPr>
          <w:rFonts w:hint="eastAsia"/>
          <w:sz w:val="32"/>
          <w:szCs w:val="32"/>
        </w:rPr>
        <w:t>二〇一九年九月十八日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D0B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2019-09-24T06:39:16Z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