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before="0" w:beforeAutospacing="0" w:after="0" w:afterAutospacing="0" w:line="360" w:lineRule="auto"/>
        <w:ind w:firstLine="1044" w:firstLineChars="200"/>
        <w:jc w:val="center"/>
        <w:rPr>
          <w:rStyle w:val="7"/>
          <w:rFonts w:ascii="Times New Roman" w:hAnsi="Times New Roman" w:cs="Times New Roman"/>
          <w:sz w:val="52"/>
          <w:szCs w:val="52"/>
        </w:rPr>
      </w:pPr>
    </w:p>
    <w:p>
      <w:pPr>
        <w:pStyle w:val="4"/>
        <w:spacing w:before="0" w:beforeAutospacing="0" w:after="0" w:afterAutospacing="0" w:line="360" w:lineRule="auto"/>
        <w:jc w:val="both"/>
        <w:rPr>
          <w:rStyle w:val="7"/>
          <w:rFonts w:ascii="Times New Roman" w:hAnsi="Times New Roman" w:cs="Times New Roman"/>
          <w:sz w:val="52"/>
          <w:szCs w:val="52"/>
        </w:rPr>
      </w:pPr>
    </w:p>
    <w:p>
      <w:pPr>
        <w:pStyle w:val="4"/>
        <w:spacing w:before="0" w:beforeAutospacing="0" w:after="0" w:afterAutospacing="0" w:line="360" w:lineRule="auto"/>
        <w:ind w:firstLine="1044" w:firstLineChars="200"/>
        <w:jc w:val="center"/>
        <w:rPr>
          <w:rStyle w:val="7"/>
          <w:rFonts w:ascii="Times New Roman" w:hAnsi="Times New Roman" w:cs="Times New Roman"/>
          <w:sz w:val="52"/>
          <w:szCs w:val="52"/>
        </w:rPr>
      </w:pPr>
    </w:p>
    <w:p>
      <w:pPr>
        <w:pStyle w:val="4"/>
        <w:spacing w:before="0" w:beforeAutospacing="0" w:after="0" w:afterAutospacing="0" w:line="360" w:lineRule="auto"/>
        <w:ind w:firstLine="1044" w:firstLineChars="200"/>
        <w:jc w:val="center"/>
        <w:rPr>
          <w:rStyle w:val="7"/>
          <w:rFonts w:ascii="Times New Roman" w:hAnsi="Times New Roman" w:cs="Times New Roman"/>
          <w:sz w:val="52"/>
          <w:szCs w:val="52"/>
        </w:rPr>
      </w:pPr>
    </w:p>
    <w:p>
      <w:pPr>
        <w:ind w:firstLine="663" w:firstLineChars="150"/>
        <w:rPr>
          <w:rFonts w:hint="eastAsia" w:ascii="黑体" w:hAnsi="黑体" w:eastAsia="黑体"/>
          <w:b/>
          <w:sz w:val="44"/>
          <w:szCs w:val="44"/>
        </w:rPr>
      </w:pPr>
    </w:p>
    <w:p>
      <w:pPr>
        <w:keepNext w:val="0"/>
        <w:keepLines w:val="0"/>
        <w:pageBreakBefore w:val="0"/>
        <w:kinsoku/>
        <w:wordWrap/>
        <w:overflowPunct/>
        <w:topLinePunct w:val="0"/>
        <w:autoSpaceDE/>
        <w:autoSpaceDN/>
        <w:bidi w:val="0"/>
        <w:adjustRightInd/>
        <w:snapToGrid/>
        <w:ind w:left="0" w:leftChars="0" w:firstLine="0" w:firstLineChars="0"/>
        <w:jc w:val="center"/>
        <w:textAlignment w:val="auto"/>
        <w:outlineLvl w:val="9"/>
        <w:rPr>
          <w:rFonts w:hint="eastAsia" w:ascii="黑体" w:hAnsi="黑体" w:eastAsia="黑体"/>
          <w:b/>
          <w:sz w:val="56"/>
          <w:szCs w:val="56"/>
          <w:lang w:eastAsia="zh-CN"/>
        </w:rPr>
      </w:pPr>
      <w:r>
        <w:rPr>
          <w:rFonts w:hint="eastAsia" w:ascii="黑体" w:hAnsi="黑体" w:eastAsia="黑体"/>
          <w:b/>
          <w:sz w:val="56"/>
          <w:szCs w:val="56"/>
          <w:lang w:eastAsia="zh-CN"/>
        </w:rPr>
        <w:t>伊春市友好区</w:t>
      </w:r>
    </w:p>
    <w:p>
      <w:pPr>
        <w:keepNext w:val="0"/>
        <w:keepLines w:val="0"/>
        <w:pageBreakBefore w:val="0"/>
        <w:kinsoku/>
        <w:wordWrap/>
        <w:overflowPunct/>
        <w:topLinePunct w:val="0"/>
        <w:autoSpaceDE/>
        <w:autoSpaceDN/>
        <w:bidi w:val="0"/>
        <w:adjustRightInd/>
        <w:snapToGrid/>
        <w:ind w:left="0" w:leftChars="0" w:firstLine="0" w:firstLineChars="0"/>
        <w:jc w:val="center"/>
        <w:textAlignment w:val="auto"/>
        <w:outlineLvl w:val="9"/>
        <w:rPr>
          <w:rFonts w:ascii="黑体" w:hAnsi="黑体" w:eastAsia="黑体"/>
          <w:b/>
          <w:sz w:val="48"/>
          <w:szCs w:val="48"/>
        </w:rPr>
      </w:pPr>
      <w:bookmarkStart w:id="0" w:name="_Toc22641"/>
      <w:r>
        <w:rPr>
          <w:rFonts w:hint="eastAsia" w:ascii="黑体" w:hAnsi="黑体" w:eastAsia="黑体"/>
          <w:b/>
          <w:sz w:val="56"/>
          <w:szCs w:val="56"/>
        </w:rPr>
        <w:t>突发环境事件应急预案</w:t>
      </w:r>
      <w:bookmarkEnd w:id="0"/>
    </w:p>
    <w:p>
      <w:pPr>
        <w:keepNext w:val="0"/>
        <w:keepLines w:val="0"/>
        <w:pageBreakBefore w:val="0"/>
        <w:kinsoku/>
        <w:wordWrap/>
        <w:overflowPunct/>
        <w:topLinePunct w:val="0"/>
        <w:autoSpaceDE/>
        <w:autoSpaceDN/>
        <w:bidi w:val="0"/>
        <w:adjustRightInd/>
        <w:snapToGrid/>
        <w:spacing w:line="480" w:lineRule="auto"/>
        <w:ind w:left="0" w:leftChars="0" w:firstLine="0" w:firstLineChars="0"/>
        <w:jc w:val="center"/>
        <w:textAlignment w:val="auto"/>
        <w:rPr>
          <w:rFonts w:hint="eastAsia" w:ascii="黑体" w:eastAsia="黑体"/>
          <w:b/>
          <w:sz w:val="48"/>
          <w:szCs w:val="48"/>
        </w:rPr>
      </w:pPr>
    </w:p>
    <w:p>
      <w:pPr>
        <w:keepNext w:val="0"/>
        <w:keepLines w:val="0"/>
        <w:pageBreakBefore w:val="0"/>
        <w:kinsoku/>
        <w:wordWrap/>
        <w:overflowPunct/>
        <w:topLinePunct w:val="0"/>
        <w:autoSpaceDE/>
        <w:autoSpaceDN/>
        <w:bidi w:val="0"/>
        <w:adjustRightInd/>
        <w:snapToGrid/>
        <w:spacing w:line="480" w:lineRule="auto"/>
        <w:ind w:left="0" w:leftChars="0" w:firstLine="0" w:firstLineChars="0"/>
        <w:jc w:val="center"/>
        <w:textAlignment w:val="auto"/>
        <w:rPr>
          <w:rFonts w:hint="eastAsia" w:ascii="黑体" w:eastAsia="黑体"/>
          <w:b/>
          <w:sz w:val="48"/>
          <w:szCs w:val="48"/>
        </w:rPr>
      </w:pPr>
    </w:p>
    <w:p>
      <w:pPr>
        <w:pStyle w:val="4"/>
        <w:keepNext w:val="0"/>
        <w:keepLines w:val="0"/>
        <w:pageBreakBefore w:val="0"/>
        <w:kinsoku/>
        <w:wordWrap/>
        <w:overflowPunct/>
        <w:topLinePunct w:val="0"/>
        <w:autoSpaceDE/>
        <w:autoSpaceDN/>
        <w:bidi w:val="0"/>
        <w:adjustRightInd/>
        <w:snapToGrid/>
        <w:spacing w:before="0" w:beforeAutospacing="0" w:after="0" w:afterAutospacing="0" w:line="360" w:lineRule="auto"/>
        <w:ind w:left="0" w:leftChars="0" w:firstLine="0" w:firstLineChars="0"/>
        <w:jc w:val="center"/>
        <w:textAlignment w:val="auto"/>
        <w:rPr>
          <w:rStyle w:val="7"/>
          <w:rFonts w:ascii="Times New Roman" w:hAnsi="Times New Roman" w:cs="Times New Roman"/>
          <w:sz w:val="52"/>
          <w:szCs w:val="52"/>
        </w:rPr>
      </w:pPr>
    </w:p>
    <w:p>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黑体" w:hAnsi="宋体" w:eastAsia="黑体"/>
          <w:sz w:val="32"/>
          <w:szCs w:val="32"/>
        </w:rPr>
      </w:pPr>
    </w:p>
    <w:p>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黑体" w:hAnsi="宋体" w:eastAsia="黑体"/>
          <w:sz w:val="32"/>
          <w:szCs w:val="32"/>
        </w:rPr>
      </w:pPr>
    </w:p>
    <w:p>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黑体" w:hAnsi="宋体" w:eastAsia="黑体"/>
          <w:sz w:val="32"/>
          <w:szCs w:val="32"/>
        </w:rPr>
      </w:pPr>
    </w:p>
    <w:p>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黑体" w:hAnsi="宋体" w:eastAsia="黑体"/>
          <w:sz w:val="32"/>
          <w:szCs w:val="32"/>
        </w:rPr>
      </w:pPr>
    </w:p>
    <w:p>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黑体" w:hAnsi="宋体" w:eastAsia="黑体"/>
          <w:sz w:val="32"/>
          <w:szCs w:val="32"/>
        </w:rPr>
      </w:pPr>
    </w:p>
    <w:p>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黑体" w:hAnsi="宋体" w:eastAsia="黑体"/>
          <w:sz w:val="32"/>
          <w:szCs w:val="32"/>
        </w:rPr>
      </w:pPr>
    </w:p>
    <w:p>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黑体" w:hAnsi="宋体" w:eastAsia="黑体"/>
          <w:b/>
          <w:sz w:val="32"/>
          <w:szCs w:val="32"/>
        </w:rPr>
      </w:pPr>
    </w:p>
    <w:p>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黑体" w:hAnsi="宋体" w:eastAsia="黑体"/>
          <w:b/>
          <w:sz w:val="32"/>
          <w:szCs w:val="32"/>
          <w:lang w:val="en-US" w:eastAsia="zh-CN"/>
        </w:rPr>
      </w:pPr>
      <w:bookmarkStart w:id="1" w:name="_Toc12409"/>
      <w:r>
        <w:rPr>
          <w:rFonts w:hint="eastAsia" w:ascii="黑体" w:hAnsi="宋体" w:eastAsia="黑体"/>
          <w:b/>
          <w:sz w:val="32"/>
          <w:szCs w:val="32"/>
        </w:rPr>
        <w:t>编制单</w:t>
      </w:r>
      <w:r>
        <w:rPr>
          <w:rFonts w:hint="eastAsia" w:ascii="黑体" w:hAnsi="宋体" w:eastAsia="黑体" w:cs="Times New Roman"/>
          <w:b/>
          <w:sz w:val="32"/>
          <w:szCs w:val="32"/>
          <w:shd w:val="clear" w:color="auto" w:fill="auto"/>
          <w:lang w:eastAsia="zh-CN"/>
        </w:rPr>
        <w:t>位：伊春市友好</w:t>
      </w:r>
      <w:bookmarkEnd w:id="1"/>
      <w:r>
        <w:rPr>
          <w:rFonts w:hint="eastAsia" w:ascii="黑体" w:hAnsi="宋体" w:eastAsia="黑体" w:cs="Times New Roman"/>
          <w:b/>
          <w:sz w:val="32"/>
          <w:szCs w:val="32"/>
          <w:shd w:val="clear" w:color="auto" w:fill="auto"/>
          <w:lang w:val="en-US" w:eastAsia="zh-CN"/>
        </w:rPr>
        <w:t>区人民政府</w:t>
      </w:r>
    </w:p>
    <w:p>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黑体" w:hAnsi="宋体" w:eastAsia="黑体"/>
          <w:b/>
          <w:sz w:val="32"/>
          <w:szCs w:val="32"/>
        </w:rPr>
      </w:pPr>
      <w:bookmarkStart w:id="2" w:name="_Toc6715"/>
      <w:r>
        <w:rPr>
          <w:rFonts w:hint="eastAsia" w:ascii="黑体" w:hAnsi="宋体" w:eastAsia="黑体"/>
          <w:b/>
          <w:sz w:val="32"/>
          <w:szCs w:val="32"/>
        </w:rPr>
        <w:t>版本号：20</w:t>
      </w:r>
      <w:r>
        <w:rPr>
          <w:rFonts w:hint="eastAsia" w:ascii="黑体" w:hAnsi="宋体" w:eastAsia="黑体"/>
          <w:b/>
          <w:sz w:val="32"/>
          <w:szCs w:val="32"/>
          <w:lang w:val="en-US" w:eastAsia="zh-CN"/>
        </w:rPr>
        <w:t>22</w:t>
      </w:r>
      <w:r>
        <w:rPr>
          <w:rFonts w:hint="eastAsia" w:ascii="黑体" w:hAnsi="宋体" w:eastAsia="黑体"/>
          <w:b/>
          <w:sz w:val="32"/>
          <w:szCs w:val="32"/>
        </w:rPr>
        <w:t>年第1版</w:t>
      </w:r>
      <w:bookmarkEnd w:id="2"/>
    </w:p>
    <w:p>
      <w:pPr>
        <w:keepNext w:val="0"/>
        <w:keepLines w:val="0"/>
        <w:pageBreakBefore w:val="0"/>
        <w:kinsoku/>
        <w:wordWrap/>
        <w:overflowPunct/>
        <w:topLinePunct w:val="0"/>
        <w:autoSpaceDE/>
        <w:autoSpaceDN/>
        <w:bidi w:val="0"/>
        <w:adjustRightInd/>
        <w:snapToGrid/>
        <w:ind w:left="0" w:leftChars="0" w:firstLine="0" w:firstLineChars="0"/>
        <w:jc w:val="center"/>
        <w:textAlignment w:val="auto"/>
        <w:outlineLvl w:val="9"/>
        <w:rPr>
          <w:rFonts w:hint="eastAsia" w:ascii="黑体" w:hAnsi="宋体" w:eastAsia="黑体"/>
          <w:b/>
          <w:sz w:val="32"/>
          <w:szCs w:val="32"/>
        </w:rPr>
        <w:sectPr>
          <w:pgSz w:w="11906" w:h="16838"/>
          <w:pgMar w:top="1440" w:right="1800" w:bottom="1440" w:left="1800" w:header="851" w:footer="992" w:gutter="0"/>
          <w:cols w:space="425" w:num="1"/>
          <w:docGrid w:type="lines" w:linePitch="312" w:charSpace="0"/>
        </w:sectPr>
      </w:pPr>
      <w:r>
        <w:rPr>
          <w:rFonts w:hint="eastAsia" w:ascii="黑体" w:hAnsi="宋体" w:eastAsia="黑体"/>
          <w:b/>
          <w:sz w:val="32"/>
          <w:szCs w:val="32"/>
        </w:rPr>
        <w:t>编制日期：20</w:t>
      </w:r>
      <w:r>
        <w:rPr>
          <w:rFonts w:hint="eastAsia" w:ascii="黑体" w:hAnsi="宋体" w:eastAsia="黑体"/>
          <w:b/>
          <w:sz w:val="32"/>
          <w:szCs w:val="32"/>
          <w:lang w:val="en-US" w:eastAsia="zh-CN"/>
        </w:rPr>
        <w:t>22</w:t>
      </w:r>
      <w:r>
        <w:rPr>
          <w:rFonts w:hint="eastAsia" w:ascii="黑体" w:hAnsi="宋体" w:eastAsia="黑体"/>
          <w:b/>
          <w:sz w:val="32"/>
          <w:szCs w:val="32"/>
        </w:rPr>
        <w:t>年</w:t>
      </w:r>
      <w:r>
        <w:rPr>
          <w:rFonts w:hint="eastAsia" w:ascii="黑体" w:hAnsi="宋体" w:eastAsia="黑体"/>
          <w:b/>
          <w:sz w:val="32"/>
          <w:szCs w:val="32"/>
          <w:lang w:val="en-US" w:eastAsia="zh-CN"/>
        </w:rPr>
        <w:t>9</w:t>
      </w:r>
      <w:r>
        <w:rPr>
          <w:rFonts w:hint="eastAsia" w:ascii="黑体" w:hAnsi="宋体" w:eastAsia="黑体"/>
          <w:b/>
          <w:sz w:val="32"/>
          <w:szCs w:val="32"/>
        </w:rPr>
        <w:t>月</w:t>
      </w:r>
    </w:p>
    <w:sdt>
      <w:sdtPr>
        <w:rPr>
          <w:rFonts w:ascii="宋体" w:hAnsi="宋体" w:eastAsia="宋体" w:cstheme="minorBidi"/>
          <w:kern w:val="2"/>
          <w:sz w:val="36"/>
          <w:szCs w:val="44"/>
          <w:lang w:val="en-US" w:eastAsia="zh-CN" w:bidi="ar-SA"/>
        </w:rPr>
        <w:id w:val="147459702"/>
        <w15:color w:val="DBDBDB"/>
        <w:docPartObj>
          <w:docPartGallery w:val="Table of Contents"/>
          <w:docPartUnique/>
        </w:docPartObj>
      </w:sdtPr>
      <w:sdtEndPr>
        <w:rPr>
          <w:rFonts w:hint="eastAsia" w:ascii="黑体" w:hAnsi="宋体" w:eastAsia="黑体" w:cstheme="minorBidi"/>
          <w:b/>
          <w:kern w:val="2"/>
          <w:sz w:val="21"/>
          <w:szCs w:val="32"/>
          <w:lang w:val="en-US" w:eastAsia="zh-CN" w:bidi="ar-SA"/>
        </w:rPr>
      </w:sdtEndPr>
      <w:sdtContent>
        <w:p>
          <w:pPr>
            <w:spacing w:before="0" w:beforeLines="0" w:after="0" w:afterLines="0" w:line="240" w:lineRule="auto"/>
            <w:ind w:left="0" w:leftChars="0" w:right="0" w:rightChars="0" w:firstLine="0" w:firstLineChars="0"/>
            <w:jc w:val="center"/>
            <w:rPr>
              <w:sz w:val="36"/>
              <w:szCs w:val="44"/>
            </w:rPr>
          </w:pPr>
          <w:r>
            <w:rPr>
              <w:rFonts w:ascii="宋体" w:hAnsi="宋体" w:eastAsia="宋体"/>
              <w:sz w:val="36"/>
              <w:szCs w:val="44"/>
            </w:rPr>
            <w:t>目录</w:t>
          </w:r>
        </w:p>
        <w:p>
          <w:pPr>
            <w:pStyle w:val="9"/>
            <w:tabs>
              <w:tab w:val="right" w:leader="dot" w:pos="8306"/>
            </w:tabs>
            <w:spacing w:line="360" w:lineRule="auto"/>
            <w:rPr>
              <w:b/>
              <w:sz w:val="22"/>
              <w:szCs w:val="22"/>
            </w:rPr>
          </w:pPr>
          <w:r>
            <w:rPr>
              <w:rFonts w:hint="eastAsia" w:ascii="黑体" w:hAnsi="宋体" w:eastAsia="黑体"/>
              <w:b/>
              <w:sz w:val="40"/>
              <w:szCs w:val="40"/>
            </w:rPr>
            <w:fldChar w:fldCharType="begin"/>
          </w:r>
          <w:r>
            <w:rPr>
              <w:rFonts w:hint="eastAsia" w:ascii="黑体" w:hAnsi="宋体" w:eastAsia="黑体"/>
              <w:b/>
              <w:sz w:val="40"/>
              <w:szCs w:val="40"/>
            </w:rPr>
            <w:instrText xml:space="preserve">TOC \o "1-2" \h \u </w:instrText>
          </w:r>
          <w:r>
            <w:rPr>
              <w:rFonts w:hint="eastAsia" w:ascii="黑体" w:hAnsi="宋体" w:eastAsia="黑体"/>
              <w:b/>
              <w:sz w:val="40"/>
              <w:szCs w:val="40"/>
            </w:rPr>
            <w:fldChar w:fldCharType="separate"/>
          </w:r>
          <w:r>
            <w:rPr>
              <w:rFonts w:hint="eastAsia" w:ascii="黑体" w:hAnsi="宋体" w:eastAsia="黑体"/>
              <w:b/>
              <w:sz w:val="22"/>
              <w:szCs w:val="40"/>
            </w:rPr>
            <w:fldChar w:fldCharType="begin"/>
          </w:r>
          <w:r>
            <w:rPr>
              <w:rFonts w:hint="eastAsia" w:ascii="黑体" w:hAnsi="宋体" w:eastAsia="黑体"/>
              <w:b/>
              <w:sz w:val="22"/>
              <w:szCs w:val="40"/>
            </w:rPr>
            <w:instrText xml:space="preserve"> HYPERLINK \l _Toc2452 </w:instrText>
          </w:r>
          <w:r>
            <w:rPr>
              <w:rFonts w:hint="eastAsia" w:ascii="黑体" w:hAnsi="宋体" w:eastAsia="黑体"/>
              <w:b/>
              <w:sz w:val="22"/>
              <w:szCs w:val="40"/>
            </w:rPr>
            <w:fldChar w:fldCharType="separate"/>
          </w:r>
          <w:r>
            <w:rPr>
              <w:rFonts w:hint="default" w:ascii="Times New Roman" w:hAnsi="Times New Roman" w:eastAsia="宋体" w:cs="Times New Roman"/>
              <w:b/>
              <w:bCs w:val="0"/>
              <w:sz w:val="22"/>
              <w:szCs w:val="36"/>
              <w:lang w:val="en-US" w:eastAsia="zh-CN"/>
            </w:rPr>
            <w:t>1总则</w:t>
          </w:r>
          <w:r>
            <w:rPr>
              <w:b/>
              <w:sz w:val="22"/>
              <w:szCs w:val="22"/>
            </w:rPr>
            <w:tab/>
          </w:r>
          <w:r>
            <w:rPr>
              <w:b/>
              <w:sz w:val="22"/>
              <w:szCs w:val="22"/>
            </w:rPr>
            <w:fldChar w:fldCharType="begin"/>
          </w:r>
          <w:r>
            <w:rPr>
              <w:b/>
              <w:sz w:val="22"/>
              <w:szCs w:val="22"/>
            </w:rPr>
            <w:instrText xml:space="preserve"> PAGEREF _Toc2452 \h </w:instrText>
          </w:r>
          <w:r>
            <w:rPr>
              <w:b/>
              <w:sz w:val="22"/>
              <w:szCs w:val="22"/>
            </w:rPr>
            <w:fldChar w:fldCharType="separate"/>
          </w:r>
          <w:r>
            <w:rPr>
              <w:b/>
              <w:sz w:val="22"/>
              <w:szCs w:val="22"/>
            </w:rPr>
            <w:t>1</w:t>
          </w:r>
          <w:r>
            <w:rPr>
              <w:b/>
              <w:sz w:val="22"/>
              <w:szCs w:val="22"/>
            </w:rPr>
            <w:fldChar w:fldCharType="end"/>
          </w:r>
          <w:r>
            <w:rPr>
              <w:rFonts w:hint="eastAsia" w:ascii="黑体" w:hAnsi="宋体" w:eastAsia="黑体"/>
              <w:b/>
              <w:sz w:val="22"/>
              <w:szCs w:val="40"/>
            </w:rPr>
            <w:fldChar w:fldCharType="end"/>
          </w:r>
        </w:p>
        <w:p>
          <w:pPr>
            <w:pStyle w:val="10"/>
            <w:tabs>
              <w:tab w:val="right" w:leader="dot" w:pos="8306"/>
            </w:tabs>
            <w:spacing w:line="360" w:lineRule="auto"/>
            <w:rPr>
              <w:sz w:val="22"/>
              <w:szCs w:val="22"/>
            </w:rPr>
          </w:pPr>
          <w:r>
            <w:rPr>
              <w:rFonts w:hint="eastAsia" w:ascii="黑体" w:hAnsi="宋体" w:eastAsia="黑体"/>
              <w:sz w:val="22"/>
              <w:szCs w:val="40"/>
            </w:rPr>
            <w:fldChar w:fldCharType="begin"/>
          </w:r>
          <w:r>
            <w:rPr>
              <w:rFonts w:hint="eastAsia" w:ascii="黑体" w:hAnsi="宋体" w:eastAsia="黑体"/>
              <w:sz w:val="22"/>
              <w:szCs w:val="40"/>
            </w:rPr>
            <w:instrText xml:space="preserve"> HYPERLINK \l _Toc28441 </w:instrText>
          </w:r>
          <w:r>
            <w:rPr>
              <w:rFonts w:hint="eastAsia" w:ascii="黑体" w:hAnsi="宋体" w:eastAsia="黑体"/>
              <w:sz w:val="22"/>
              <w:szCs w:val="40"/>
            </w:rPr>
            <w:fldChar w:fldCharType="separate"/>
          </w:r>
          <w:r>
            <w:rPr>
              <w:rFonts w:hint="default" w:ascii="Times New Roman" w:hAnsi="Times New Roman" w:eastAsia="宋体" w:cs="Times New Roman"/>
              <w:bCs w:val="0"/>
              <w:sz w:val="22"/>
              <w:szCs w:val="36"/>
              <w:lang w:val="en-US" w:eastAsia="zh-CN"/>
            </w:rPr>
            <w:t>1.1编制目的</w:t>
          </w:r>
          <w:r>
            <w:rPr>
              <w:sz w:val="22"/>
              <w:szCs w:val="22"/>
            </w:rPr>
            <w:tab/>
          </w:r>
          <w:r>
            <w:rPr>
              <w:sz w:val="22"/>
              <w:szCs w:val="22"/>
            </w:rPr>
            <w:fldChar w:fldCharType="begin"/>
          </w:r>
          <w:r>
            <w:rPr>
              <w:sz w:val="22"/>
              <w:szCs w:val="22"/>
            </w:rPr>
            <w:instrText xml:space="preserve"> PAGEREF _Toc28441 \h </w:instrText>
          </w:r>
          <w:r>
            <w:rPr>
              <w:sz w:val="22"/>
              <w:szCs w:val="22"/>
            </w:rPr>
            <w:fldChar w:fldCharType="separate"/>
          </w:r>
          <w:r>
            <w:rPr>
              <w:sz w:val="22"/>
              <w:szCs w:val="22"/>
            </w:rPr>
            <w:t>1</w:t>
          </w:r>
          <w:r>
            <w:rPr>
              <w:sz w:val="22"/>
              <w:szCs w:val="22"/>
            </w:rPr>
            <w:fldChar w:fldCharType="end"/>
          </w:r>
          <w:r>
            <w:rPr>
              <w:rFonts w:hint="eastAsia" w:ascii="黑体" w:hAnsi="宋体" w:eastAsia="黑体"/>
              <w:sz w:val="22"/>
              <w:szCs w:val="40"/>
            </w:rPr>
            <w:fldChar w:fldCharType="end"/>
          </w:r>
        </w:p>
        <w:p>
          <w:pPr>
            <w:pStyle w:val="10"/>
            <w:tabs>
              <w:tab w:val="right" w:leader="dot" w:pos="8306"/>
            </w:tabs>
            <w:spacing w:line="360" w:lineRule="auto"/>
            <w:rPr>
              <w:sz w:val="22"/>
              <w:szCs w:val="22"/>
            </w:rPr>
          </w:pPr>
          <w:r>
            <w:rPr>
              <w:rFonts w:hint="eastAsia" w:ascii="黑体" w:hAnsi="宋体" w:eastAsia="黑体"/>
              <w:sz w:val="22"/>
              <w:szCs w:val="40"/>
            </w:rPr>
            <w:fldChar w:fldCharType="begin"/>
          </w:r>
          <w:r>
            <w:rPr>
              <w:rFonts w:hint="eastAsia" w:ascii="黑体" w:hAnsi="宋体" w:eastAsia="黑体"/>
              <w:sz w:val="22"/>
              <w:szCs w:val="40"/>
            </w:rPr>
            <w:instrText xml:space="preserve"> HYPERLINK \l _Toc14215 </w:instrText>
          </w:r>
          <w:r>
            <w:rPr>
              <w:rFonts w:hint="eastAsia" w:ascii="黑体" w:hAnsi="宋体" w:eastAsia="黑体"/>
              <w:sz w:val="22"/>
              <w:szCs w:val="40"/>
            </w:rPr>
            <w:fldChar w:fldCharType="separate"/>
          </w:r>
          <w:r>
            <w:rPr>
              <w:rFonts w:hint="default" w:ascii="Times New Roman" w:hAnsi="Times New Roman" w:eastAsia="宋体" w:cs="Times New Roman"/>
              <w:bCs w:val="0"/>
              <w:sz w:val="22"/>
              <w:szCs w:val="36"/>
              <w:lang w:val="en-US" w:eastAsia="zh-CN"/>
            </w:rPr>
            <w:t>1.2编制依据</w:t>
          </w:r>
          <w:r>
            <w:rPr>
              <w:sz w:val="22"/>
              <w:szCs w:val="22"/>
            </w:rPr>
            <w:tab/>
          </w:r>
          <w:r>
            <w:rPr>
              <w:sz w:val="22"/>
              <w:szCs w:val="22"/>
            </w:rPr>
            <w:fldChar w:fldCharType="begin"/>
          </w:r>
          <w:r>
            <w:rPr>
              <w:sz w:val="22"/>
              <w:szCs w:val="22"/>
            </w:rPr>
            <w:instrText xml:space="preserve"> PAGEREF _Toc14215 \h </w:instrText>
          </w:r>
          <w:r>
            <w:rPr>
              <w:sz w:val="22"/>
              <w:szCs w:val="22"/>
            </w:rPr>
            <w:fldChar w:fldCharType="separate"/>
          </w:r>
          <w:r>
            <w:rPr>
              <w:sz w:val="22"/>
              <w:szCs w:val="22"/>
            </w:rPr>
            <w:t>1</w:t>
          </w:r>
          <w:r>
            <w:rPr>
              <w:sz w:val="22"/>
              <w:szCs w:val="22"/>
            </w:rPr>
            <w:fldChar w:fldCharType="end"/>
          </w:r>
          <w:r>
            <w:rPr>
              <w:rFonts w:hint="eastAsia" w:ascii="黑体" w:hAnsi="宋体" w:eastAsia="黑体"/>
              <w:sz w:val="22"/>
              <w:szCs w:val="40"/>
            </w:rPr>
            <w:fldChar w:fldCharType="end"/>
          </w:r>
        </w:p>
        <w:p>
          <w:pPr>
            <w:pStyle w:val="10"/>
            <w:tabs>
              <w:tab w:val="right" w:leader="dot" w:pos="8306"/>
            </w:tabs>
            <w:spacing w:line="360" w:lineRule="auto"/>
            <w:rPr>
              <w:sz w:val="22"/>
              <w:szCs w:val="22"/>
            </w:rPr>
          </w:pPr>
          <w:r>
            <w:rPr>
              <w:rFonts w:hint="eastAsia" w:ascii="黑体" w:hAnsi="宋体" w:eastAsia="黑体"/>
              <w:sz w:val="22"/>
              <w:szCs w:val="40"/>
            </w:rPr>
            <w:fldChar w:fldCharType="begin"/>
          </w:r>
          <w:r>
            <w:rPr>
              <w:rFonts w:hint="eastAsia" w:ascii="黑体" w:hAnsi="宋体" w:eastAsia="黑体"/>
              <w:sz w:val="22"/>
              <w:szCs w:val="40"/>
            </w:rPr>
            <w:instrText xml:space="preserve"> HYPERLINK \l _Toc30775 </w:instrText>
          </w:r>
          <w:r>
            <w:rPr>
              <w:rFonts w:hint="eastAsia" w:ascii="黑体" w:hAnsi="宋体" w:eastAsia="黑体"/>
              <w:sz w:val="22"/>
              <w:szCs w:val="40"/>
            </w:rPr>
            <w:fldChar w:fldCharType="separate"/>
          </w:r>
          <w:r>
            <w:rPr>
              <w:rFonts w:hint="default" w:ascii="Times New Roman" w:hAnsi="Times New Roman" w:eastAsia="宋体" w:cs="Times New Roman"/>
              <w:bCs w:val="0"/>
              <w:sz w:val="22"/>
              <w:szCs w:val="36"/>
              <w:lang w:val="en-US" w:eastAsia="zh-CN"/>
            </w:rPr>
            <w:t>1.3适用范围</w:t>
          </w:r>
          <w:r>
            <w:rPr>
              <w:sz w:val="22"/>
              <w:szCs w:val="22"/>
            </w:rPr>
            <w:tab/>
          </w:r>
          <w:r>
            <w:rPr>
              <w:sz w:val="22"/>
              <w:szCs w:val="22"/>
            </w:rPr>
            <w:fldChar w:fldCharType="begin"/>
          </w:r>
          <w:r>
            <w:rPr>
              <w:sz w:val="22"/>
              <w:szCs w:val="22"/>
            </w:rPr>
            <w:instrText xml:space="preserve"> PAGEREF _Toc30775 \h </w:instrText>
          </w:r>
          <w:r>
            <w:rPr>
              <w:sz w:val="22"/>
              <w:szCs w:val="22"/>
            </w:rPr>
            <w:fldChar w:fldCharType="separate"/>
          </w:r>
          <w:r>
            <w:rPr>
              <w:sz w:val="22"/>
              <w:szCs w:val="22"/>
            </w:rPr>
            <w:t>2</w:t>
          </w:r>
          <w:r>
            <w:rPr>
              <w:sz w:val="22"/>
              <w:szCs w:val="22"/>
            </w:rPr>
            <w:fldChar w:fldCharType="end"/>
          </w:r>
          <w:r>
            <w:rPr>
              <w:rFonts w:hint="eastAsia" w:ascii="黑体" w:hAnsi="宋体" w:eastAsia="黑体"/>
              <w:sz w:val="22"/>
              <w:szCs w:val="40"/>
            </w:rPr>
            <w:fldChar w:fldCharType="end"/>
          </w:r>
        </w:p>
        <w:p>
          <w:pPr>
            <w:pStyle w:val="10"/>
            <w:tabs>
              <w:tab w:val="right" w:leader="dot" w:pos="8306"/>
            </w:tabs>
            <w:spacing w:line="360" w:lineRule="auto"/>
            <w:rPr>
              <w:sz w:val="22"/>
              <w:szCs w:val="22"/>
            </w:rPr>
          </w:pPr>
          <w:r>
            <w:rPr>
              <w:rFonts w:hint="eastAsia" w:ascii="黑体" w:hAnsi="宋体" w:eastAsia="黑体"/>
              <w:sz w:val="22"/>
              <w:szCs w:val="40"/>
            </w:rPr>
            <w:fldChar w:fldCharType="begin"/>
          </w:r>
          <w:r>
            <w:rPr>
              <w:rFonts w:hint="eastAsia" w:ascii="黑体" w:hAnsi="宋体" w:eastAsia="黑体"/>
              <w:sz w:val="22"/>
              <w:szCs w:val="40"/>
            </w:rPr>
            <w:instrText xml:space="preserve"> HYPERLINK \l _Toc6504 </w:instrText>
          </w:r>
          <w:r>
            <w:rPr>
              <w:rFonts w:hint="eastAsia" w:ascii="黑体" w:hAnsi="宋体" w:eastAsia="黑体"/>
              <w:sz w:val="22"/>
              <w:szCs w:val="40"/>
            </w:rPr>
            <w:fldChar w:fldCharType="separate"/>
          </w:r>
          <w:r>
            <w:rPr>
              <w:rFonts w:hint="default" w:ascii="Times New Roman" w:hAnsi="Times New Roman" w:eastAsia="宋体" w:cs="Times New Roman"/>
              <w:bCs w:val="0"/>
              <w:sz w:val="22"/>
              <w:szCs w:val="36"/>
              <w:lang w:val="en-US" w:eastAsia="zh-CN"/>
            </w:rPr>
            <w:t>1.4预案体系与衔接</w:t>
          </w:r>
          <w:r>
            <w:rPr>
              <w:sz w:val="22"/>
              <w:szCs w:val="22"/>
            </w:rPr>
            <w:tab/>
          </w:r>
          <w:r>
            <w:rPr>
              <w:sz w:val="22"/>
              <w:szCs w:val="22"/>
            </w:rPr>
            <w:fldChar w:fldCharType="begin"/>
          </w:r>
          <w:r>
            <w:rPr>
              <w:sz w:val="22"/>
              <w:szCs w:val="22"/>
            </w:rPr>
            <w:instrText xml:space="preserve"> PAGEREF _Toc6504 \h </w:instrText>
          </w:r>
          <w:r>
            <w:rPr>
              <w:sz w:val="22"/>
              <w:szCs w:val="22"/>
            </w:rPr>
            <w:fldChar w:fldCharType="separate"/>
          </w:r>
          <w:r>
            <w:rPr>
              <w:sz w:val="22"/>
              <w:szCs w:val="22"/>
            </w:rPr>
            <w:t>3</w:t>
          </w:r>
          <w:r>
            <w:rPr>
              <w:sz w:val="22"/>
              <w:szCs w:val="22"/>
            </w:rPr>
            <w:fldChar w:fldCharType="end"/>
          </w:r>
          <w:r>
            <w:rPr>
              <w:rFonts w:hint="eastAsia" w:ascii="黑体" w:hAnsi="宋体" w:eastAsia="黑体"/>
              <w:sz w:val="22"/>
              <w:szCs w:val="40"/>
            </w:rPr>
            <w:fldChar w:fldCharType="end"/>
          </w:r>
        </w:p>
        <w:p>
          <w:pPr>
            <w:pStyle w:val="10"/>
            <w:tabs>
              <w:tab w:val="right" w:leader="dot" w:pos="8306"/>
            </w:tabs>
            <w:spacing w:line="360" w:lineRule="auto"/>
            <w:rPr>
              <w:sz w:val="22"/>
              <w:szCs w:val="22"/>
            </w:rPr>
          </w:pPr>
          <w:r>
            <w:rPr>
              <w:rFonts w:hint="eastAsia" w:ascii="黑体" w:hAnsi="宋体" w:eastAsia="黑体"/>
              <w:sz w:val="22"/>
              <w:szCs w:val="40"/>
            </w:rPr>
            <w:fldChar w:fldCharType="begin"/>
          </w:r>
          <w:r>
            <w:rPr>
              <w:rFonts w:hint="eastAsia" w:ascii="黑体" w:hAnsi="宋体" w:eastAsia="黑体"/>
              <w:sz w:val="22"/>
              <w:szCs w:val="40"/>
            </w:rPr>
            <w:instrText xml:space="preserve"> HYPERLINK \l _Toc14468 </w:instrText>
          </w:r>
          <w:r>
            <w:rPr>
              <w:rFonts w:hint="eastAsia" w:ascii="黑体" w:hAnsi="宋体" w:eastAsia="黑体"/>
              <w:sz w:val="22"/>
              <w:szCs w:val="40"/>
            </w:rPr>
            <w:fldChar w:fldCharType="separate"/>
          </w:r>
          <w:r>
            <w:rPr>
              <w:rFonts w:hint="default" w:ascii="Times New Roman" w:hAnsi="Times New Roman" w:eastAsia="宋体" w:cs="Times New Roman"/>
              <w:bCs w:val="0"/>
              <w:sz w:val="22"/>
              <w:szCs w:val="36"/>
              <w:lang w:val="en-US" w:eastAsia="zh-CN"/>
            </w:rPr>
            <w:t>1.5工作原则</w:t>
          </w:r>
          <w:r>
            <w:rPr>
              <w:sz w:val="22"/>
              <w:szCs w:val="22"/>
            </w:rPr>
            <w:tab/>
          </w:r>
          <w:r>
            <w:rPr>
              <w:sz w:val="22"/>
              <w:szCs w:val="22"/>
            </w:rPr>
            <w:fldChar w:fldCharType="begin"/>
          </w:r>
          <w:r>
            <w:rPr>
              <w:sz w:val="22"/>
              <w:szCs w:val="22"/>
            </w:rPr>
            <w:instrText xml:space="preserve"> PAGEREF _Toc14468 \h </w:instrText>
          </w:r>
          <w:r>
            <w:rPr>
              <w:sz w:val="22"/>
              <w:szCs w:val="22"/>
            </w:rPr>
            <w:fldChar w:fldCharType="separate"/>
          </w:r>
          <w:r>
            <w:rPr>
              <w:sz w:val="22"/>
              <w:szCs w:val="22"/>
            </w:rPr>
            <w:t>3</w:t>
          </w:r>
          <w:r>
            <w:rPr>
              <w:sz w:val="22"/>
              <w:szCs w:val="22"/>
            </w:rPr>
            <w:fldChar w:fldCharType="end"/>
          </w:r>
          <w:r>
            <w:rPr>
              <w:rFonts w:hint="eastAsia" w:ascii="黑体" w:hAnsi="宋体" w:eastAsia="黑体"/>
              <w:sz w:val="22"/>
              <w:szCs w:val="40"/>
            </w:rPr>
            <w:fldChar w:fldCharType="end"/>
          </w:r>
        </w:p>
        <w:p>
          <w:pPr>
            <w:pStyle w:val="10"/>
            <w:tabs>
              <w:tab w:val="right" w:leader="dot" w:pos="8306"/>
            </w:tabs>
            <w:spacing w:line="360" w:lineRule="auto"/>
            <w:rPr>
              <w:sz w:val="22"/>
              <w:szCs w:val="22"/>
            </w:rPr>
          </w:pPr>
          <w:r>
            <w:rPr>
              <w:rFonts w:hint="eastAsia" w:ascii="黑体" w:hAnsi="宋体" w:eastAsia="黑体"/>
              <w:sz w:val="22"/>
              <w:szCs w:val="40"/>
            </w:rPr>
            <w:fldChar w:fldCharType="begin"/>
          </w:r>
          <w:r>
            <w:rPr>
              <w:rFonts w:hint="eastAsia" w:ascii="黑体" w:hAnsi="宋体" w:eastAsia="黑体"/>
              <w:sz w:val="22"/>
              <w:szCs w:val="40"/>
            </w:rPr>
            <w:instrText xml:space="preserve"> HYPERLINK \l _Toc3541 </w:instrText>
          </w:r>
          <w:r>
            <w:rPr>
              <w:rFonts w:hint="eastAsia" w:ascii="黑体" w:hAnsi="宋体" w:eastAsia="黑体"/>
              <w:sz w:val="22"/>
              <w:szCs w:val="40"/>
            </w:rPr>
            <w:fldChar w:fldCharType="separate"/>
          </w:r>
          <w:r>
            <w:rPr>
              <w:rFonts w:hint="default" w:ascii="Times New Roman" w:hAnsi="Times New Roman" w:eastAsia="宋体" w:cs="Times New Roman"/>
              <w:bCs w:val="0"/>
              <w:sz w:val="22"/>
              <w:szCs w:val="36"/>
              <w:lang w:val="en-US" w:eastAsia="zh-CN"/>
            </w:rPr>
            <w:t>1.6事件分级</w:t>
          </w:r>
          <w:r>
            <w:rPr>
              <w:sz w:val="22"/>
              <w:szCs w:val="22"/>
            </w:rPr>
            <w:tab/>
          </w:r>
          <w:r>
            <w:rPr>
              <w:sz w:val="22"/>
              <w:szCs w:val="22"/>
            </w:rPr>
            <w:fldChar w:fldCharType="begin"/>
          </w:r>
          <w:r>
            <w:rPr>
              <w:sz w:val="22"/>
              <w:szCs w:val="22"/>
            </w:rPr>
            <w:instrText xml:space="preserve"> PAGEREF _Toc3541 \h </w:instrText>
          </w:r>
          <w:r>
            <w:rPr>
              <w:sz w:val="22"/>
              <w:szCs w:val="22"/>
            </w:rPr>
            <w:fldChar w:fldCharType="separate"/>
          </w:r>
          <w:r>
            <w:rPr>
              <w:sz w:val="22"/>
              <w:szCs w:val="22"/>
            </w:rPr>
            <w:t>3</w:t>
          </w:r>
          <w:r>
            <w:rPr>
              <w:sz w:val="22"/>
              <w:szCs w:val="22"/>
            </w:rPr>
            <w:fldChar w:fldCharType="end"/>
          </w:r>
          <w:r>
            <w:rPr>
              <w:rFonts w:hint="eastAsia" w:ascii="黑体" w:hAnsi="宋体" w:eastAsia="黑体"/>
              <w:sz w:val="22"/>
              <w:szCs w:val="40"/>
            </w:rPr>
            <w:fldChar w:fldCharType="end"/>
          </w:r>
        </w:p>
        <w:p>
          <w:pPr>
            <w:pStyle w:val="9"/>
            <w:tabs>
              <w:tab w:val="right" w:leader="dot" w:pos="8306"/>
            </w:tabs>
            <w:spacing w:line="360" w:lineRule="auto"/>
            <w:rPr>
              <w:b/>
              <w:sz w:val="22"/>
              <w:szCs w:val="22"/>
            </w:rPr>
          </w:pPr>
          <w:r>
            <w:rPr>
              <w:rFonts w:hint="eastAsia" w:ascii="黑体" w:hAnsi="宋体" w:eastAsia="黑体"/>
              <w:b/>
              <w:sz w:val="22"/>
              <w:szCs w:val="40"/>
            </w:rPr>
            <w:fldChar w:fldCharType="begin"/>
          </w:r>
          <w:r>
            <w:rPr>
              <w:rFonts w:hint="eastAsia" w:ascii="黑体" w:hAnsi="宋体" w:eastAsia="黑体"/>
              <w:b/>
              <w:sz w:val="22"/>
              <w:szCs w:val="40"/>
            </w:rPr>
            <w:instrText xml:space="preserve"> HYPERLINK \l _Toc1512 </w:instrText>
          </w:r>
          <w:r>
            <w:rPr>
              <w:rFonts w:hint="eastAsia" w:ascii="黑体" w:hAnsi="宋体" w:eastAsia="黑体"/>
              <w:b/>
              <w:sz w:val="22"/>
              <w:szCs w:val="40"/>
            </w:rPr>
            <w:fldChar w:fldCharType="separate"/>
          </w:r>
          <w:r>
            <w:rPr>
              <w:rFonts w:hint="default" w:ascii="Times New Roman" w:hAnsi="Times New Roman" w:eastAsia="宋体" w:cs="Times New Roman"/>
              <w:b/>
              <w:bCs w:val="0"/>
              <w:sz w:val="22"/>
              <w:szCs w:val="36"/>
              <w:lang w:val="en-US" w:eastAsia="zh-CN"/>
            </w:rPr>
            <w:t>2组织指挥体系</w:t>
          </w:r>
          <w:r>
            <w:rPr>
              <w:b/>
              <w:sz w:val="22"/>
              <w:szCs w:val="22"/>
            </w:rPr>
            <w:tab/>
          </w:r>
          <w:r>
            <w:rPr>
              <w:b/>
              <w:sz w:val="22"/>
              <w:szCs w:val="22"/>
            </w:rPr>
            <w:fldChar w:fldCharType="begin"/>
          </w:r>
          <w:r>
            <w:rPr>
              <w:b/>
              <w:sz w:val="22"/>
              <w:szCs w:val="22"/>
            </w:rPr>
            <w:instrText xml:space="preserve"> PAGEREF _Toc1512 \h </w:instrText>
          </w:r>
          <w:r>
            <w:rPr>
              <w:b/>
              <w:sz w:val="22"/>
              <w:szCs w:val="22"/>
            </w:rPr>
            <w:fldChar w:fldCharType="separate"/>
          </w:r>
          <w:r>
            <w:rPr>
              <w:b/>
              <w:sz w:val="22"/>
              <w:szCs w:val="22"/>
            </w:rPr>
            <w:t>3</w:t>
          </w:r>
          <w:r>
            <w:rPr>
              <w:b/>
              <w:sz w:val="22"/>
              <w:szCs w:val="22"/>
            </w:rPr>
            <w:fldChar w:fldCharType="end"/>
          </w:r>
          <w:r>
            <w:rPr>
              <w:rFonts w:hint="eastAsia" w:ascii="黑体" w:hAnsi="宋体" w:eastAsia="黑体"/>
              <w:b/>
              <w:sz w:val="22"/>
              <w:szCs w:val="40"/>
            </w:rPr>
            <w:fldChar w:fldCharType="end"/>
          </w:r>
        </w:p>
        <w:p>
          <w:pPr>
            <w:pStyle w:val="10"/>
            <w:tabs>
              <w:tab w:val="right" w:leader="dot" w:pos="8306"/>
            </w:tabs>
            <w:spacing w:line="360" w:lineRule="auto"/>
            <w:rPr>
              <w:sz w:val="22"/>
              <w:szCs w:val="22"/>
            </w:rPr>
          </w:pPr>
          <w:r>
            <w:rPr>
              <w:rFonts w:hint="eastAsia" w:ascii="黑体" w:hAnsi="宋体" w:eastAsia="黑体"/>
              <w:sz w:val="22"/>
              <w:szCs w:val="40"/>
            </w:rPr>
            <w:fldChar w:fldCharType="begin"/>
          </w:r>
          <w:r>
            <w:rPr>
              <w:rFonts w:hint="eastAsia" w:ascii="黑体" w:hAnsi="宋体" w:eastAsia="黑体"/>
              <w:sz w:val="22"/>
              <w:szCs w:val="40"/>
            </w:rPr>
            <w:instrText xml:space="preserve"> HYPERLINK \l _Toc17866 </w:instrText>
          </w:r>
          <w:r>
            <w:rPr>
              <w:rFonts w:hint="eastAsia" w:ascii="黑体" w:hAnsi="宋体" w:eastAsia="黑体"/>
              <w:sz w:val="22"/>
              <w:szCs w:val="40"/>
            </w:rPr>
            <w:fldChar w:fldCharType="separate"/>
          </w:r>
          <w:r>
            <w:rPr>
              <w:rFonts w:hint="default" w:ascii="Times New Roman" w:hAnsi="Times New Roman" w:eastAsia="宋体" w:cs="Times New Roman"/>
              <w:bCs w:val="0"/>
              <w:sz w:val="22"/>
              <w:szCs w:val="36"/>
              <w:lang w:val="en-US" w:eastAsia="zh-CN"/>
            </w:rPr>
            <w:t>2.1指挥部组成与职责</w:t>
          </w:r>
          <w:r>
            <w:rPr>
              <w:sz w:val="22"/>
              <w:szCs w:val="22"/>
            </w:rPr>
            <w:tab/>
          </w:r>
          <w:r>
            <w:rPr>
              <w:sz w:val="22"/>
              <w:szCs w:val="22"/>
            </w:rPr>
            <w:fldChar w:fldCharType="begin"/>
          </w:r>
          <w:r>
            <w:rPr>
              <w:sz w:val="22"/>
              <w:szCs w:val="22"/>
            </w:rPr>
            <w:instrText xml:space="preserve"> PAGEREF _Toc17866 \h </w:instrText>
          </w:r>
          <w:r>
            <w:rPr>
              <w:sz w:val="22"/>
              <w:szCs w:val="22"/>
            </w:rPr>
            <w:fldChar w:fldCharType="separate"/>
          </w:r>
          <w:r>
            <w:rPr>
              <w:sz w:val="22"/>
              <w:szCs w:val="22"/>
            </w:rPr>
            <w:t>3</w:t>
          </w:r>
          <w:r>
            <w:rPr>
              <w:sz w:val="22"/>
              <w:szCs w:val="22"/>
            </w:rPr>
            <w:fldChar w:fldCharType="end"/>
          </w:r>
          <w:r>
            <w:rPr>
              <w:rFonts w:hint="eastAsia" w:ascii="黑体" w:hAnsi="宋体" w:eastAsia="黑体"/>
              <w:sz w:val="22"/>
              <w:szCs w:val="40"/>
            </w:rPr>
            <w:fldChar w:fldCharType="end"/>
          </w:r>
        </w:p>
        <w:p>
          <w:pPr>
            <w:pStyle w:val="10"/>
            <w:tabs>
              <w:tab w:val="right" w:leader="dot" w:pos="8306"/>
            </w:tabs>
            <w:spacing w:line="360" w:lineRule="auto"/>
            <w:rPr>
              <w:sz w:val="22"/>
              <w:szCs w:val="22"/>
            </w:rPr>
          </w:pPr>
          <w:r>
            <w:rPr>
              <w:rFonts w:hint="eastAsia" w:ascii="黑体" w:hAnsi="宋体" w:eastAsia="黑体"/>
              <w:sz w:val="22"/>
              <w:szCs w:val="40"/>
            </w:rPr>
            <w:fldChar w:fldCharType="begin"/>
          </w:r>
          <w:r>
            <w:rPr>
              <w:rFonts w:hint="eastAsia" w:ascii="黑体" w:hAnsi="宋体" w:eastAsia="黑体"/>
              <w:sz w:val="22"/>
              <w:szCs w:val="40"/>
            </w:rPr>
            <w:instrText xml:space="preserve"> HYPERLINK \l _Toc7486 </w:instrText>
          </w:r>
          <w:r>
            <w:rPr>
              <w:rFonts w:hint="eastAsia" w:ascii="黑体" w:hAnsi="宋体" w:eastAsia="黑体"/>
              <w:sz w:val="22"/>
              <w:szCs w:val="40"/>
            </w:rPr>
            <w:fldChar w:fldCharType="separate"/>
          </w:r>
          <w:r>
            <w:rPr>
              <w:rFonts w:hint="default" w:ascii="Times New Roman" w:hAnsi="Times New Roman" w:eastAsia="宋体" w:cs="Times New Roman"/>
              <w:bCs w:val="0"/>
              <w:sz w:val="22"/>
              <w:szCs w:val="36"/>
              <w:lang w:val="en-US" w:eastAsia="zh-CN"/>
            </w:rPr>
            <w:t>2.2现场应急指挥部组成与职责</w:t>
          </w:r>
          <w:r>
            <w:rPr>
              <w:sz w:val="22"/>
              <w:szCs w:val="22"/>
            </w:rPr>
            <w:tab/>
          </w:r>
          <w:r>
            <w:rPr>
              <w:sz w:val="22"/>
              <w:szCs w:val="22"/>
            </w:rPr>
            <w:fldChar w:fldCharType="begin"/>
          </w:r>
          <w:r>
            <w:rPr>
              <w:sz w:val="22"/>
              <w:szCs w:val="22"/>
            </w:rPr>
            <w:instrText xml:space="preserve"> PAGEREF _Toc7486 \h </w:instrText>
          </w:r>
          <w:r>
            <w:rPr>
              <w:sz w:val="22"/>
              <w:szCs w:val="22"/>
            </w:rPr>
            <w:fldChar w:fldCharType="separate"/>
          </w:r>
          <w:r>
            <w:rPr>
              <w:sz w:val="22"/>
              <w:szCs w:val="22"/>
            </w:rPr>
            <w:t>7</w:t>
          </w:r>
          <w:r>
            <w:rPr>
              <w:sz w:val="22"/>
              <w:szCs w:val="22"/>
            </w:rPr>
            <w:fldChar w:fldCharType="end"/>
          </w:r>
          <w:r>
            <w:rPr>
              <w:rFonts w:hint="eastAsia" w:ascii="黑体" w:hAnsi="宋体" w:eastAsia="黑体"/>
              <w:sz w:val="22"/>
              <w:szCs w:val="40"/>
            </w:rPr>
            <w:fldChar w:fldCharType="end"/>
          </w:r>
        </w:p>
        <w:p>
          <w:pPr>
            <w:pStyle w:val="10"/>
            <w:tabs>
              <w:tab w:val="right" w:leader="dot" w:pos="8306"/>
            </w:tabs>
            <w:spacing w:line="360" w:lineRule="auto"/>
            <w:rPr>
              <w:sz w:val="22"/>
              <w:szCs w:val="22"/>
            </w:rPr>
          </w:pPr>
          <w:r>
            <w:rPr>
              <w:rFonts w:hint="eastAsia" w:ascii="黑体" w:hAnsi="宋体" w:eastAsia="黑体"/>
              <w:sz w:val="22"/>
              <w:szCs w:val="40"/>
            </w:rPr>
            <w:fldChar w:fldCharType="begin"/>
          </w:r>
          <w:r>
            <w:rPr>
              <w:rFonts w:hint="eastAsia" w:ascii="黑体" w:hAnsi="宋体" w:eastAsia="黑体"/>
              <w:sz w:val="22"/>
              <w:szCs w:val="40"/>
            </w:rPr>
            <w:instrText xml:space="preserve"> HYPERLINK \l _Toc25417 </w:instrText>
          </w:r>
          <w:r>
            <w:rPr>
              <w:rFonts w:hint="eastAsia" w:ascii="黑体" w:hAnsi="宋体" w:eastAsia="黑体"/>
              <w:sz w:val="22"/>
              <w:szCs w:val="40"/>
            </w:rPr>
            <w:fldChar w:fldCharType="separate"/>
          </w:r>
          <w:r>
            <w:rPr>
              <w:rFonts w:hint="default" w:ascii="Times New Roman" w:hAnsi="Times New Roman" w:eastAsia="宋体" w:cs="Times New Roman"/>
              <w:bCs w:val="0"/>
              <w:i w:val="0"/>
              <w:iCs w:val="0"/>
              <w:sz w:val="22"/>
              <w:szCs w:val="36"/>
              <w:lang w:val="en-US" w:eastAsia="zh-CN"/>
            </w:rPr>
            <w:t>2.3专家咨询组</w:t>
          </w:r>
          <w:r>
            <w:rPr>
              <w:sz w:val="22"/>
              <w:szCs w:val="22"/>
            </w:rPr>
            <w:tab/>
          </w:r>
          <w:r>
            <w:rPr>
              <w:sz w:val="22"/>
              <w:szCs w:val="22"/>
            </w:rPr>
            <w:fldChar w:fldCharType="begin"/>
          </w:r>
          <w:r>
            <w:rPr>
              <w:sz w:val="22"/>
              <w:szCs w:val="22"/>
            </w:rPr>
            <w:instrText xml:space="preserve"> PAGEREF _Toc25417 \h </w:instrText>
          </w:r>
          <w:r>
            <w:rPr>
              <w:sz w:val="22"/>
              <w:szCs w:val="22"/>
            </w:rPr>
            <w:fldChar w:fldCharType="separate"/>
          </w:r>
          <w:r>
            <w:rPr>
              <w:sz w:val="22"/>
              <w:szCs w:val="22"/>
            </w:rPr>
            <w:t>9</w:t>
          </w:r>
          <w:r>
            <w:rPr>
              <w:sz w:val="22"/>
              <w:szCs w:val="22"/>
            </w:rPr>
            <w:fldChar w:fldCharType="end"/>
          </w:r>
          <w:r>
            <w:rPr>
              <w:rFonts w:hint="eastAsia" w:ascii="黑体" w:hAnsi="宋体" w:eastAsia="黑体"/>
              <w:sz w:val="22"/>
              <w:szCs w:val="40"/>
            </w:rPr>
            <w:fldChar w:fldCharType="end"/>
          </w:r>
        </w:p>
        <w:p>
          <w:pPr>
            <w:pStyle w:val="9"/>
            <w:tabs>
              <w:tab w:val="right" w:leader="dot" w:pos="8306"/>
            </w:tabs>
            <w:spacing w:line="360" w:lineRule="auto"/>
            <w:rPr>
              <w:b/>
              <w:sz w:val="22"/>
              <w:szCs w:val="22"/>
            </w:rPr>
          </w:pPr>
          <w:r>
            <w:rPr>
              <w:rFonts w:hint="eastAsia" w:ascii="黑体" w:hAnsi="宋体" w:eastAsia="黑体"/>
              <w:b/>
              <w:sz w:val="22"/>
              <w:szCs w:val="40"/>
            </w:rPr>
            <w:fldChar w:fldCharType="begin"/>
          </w:r>
          <w:r>
            <w:rPr>
              <w:rFonts w:hint="eastAsia" w:ascii="黑体" w:hAnsi="宋体" w:eastAsia="黑体"/>
              <w:b/>
              <w:sz w:val="22"/>
              <w:szCs w:val="40"/>
            </w:rPr>
            <w:instrText xml:space="preserve"> HYPERLINK \l _Toc14053 </w:instrText>
          </w:r>
          <w:r>
            <w:rPr>
              <w:rFonts w:hint="eastAsia" w:ascii="黑体" w:hAnsi="宋体" w:eastAsia="黑体"/>
              <w:b/>
              <w:sz w:val="22"/>
              <w:szCs w:val="40"/>
            </w:rPr>
            <w:fldChar w:fldCharType="separate"/>
          </w:r>
          <w:r>
            <w:rPr>
              <w:rFonts w:hint="default" w:ascii="Times New Roman" w:hAnsi="Times New Roman" w:eastAsia="宋体" w:cs="Times New Roman"/>
              <w:b/>
              <w:bCs w:val="0"/>
              <w:sz w:val="22"/>
              <w:szCs w:val="36"/>
              <w:lang w:val="en-US" w:eastAsia="zh-CN"/>
            </w:rPr>
            <w:t>3预警机制</w:t>
          </w:r>
          <w:r>
            <w:rPr>
              <w:b/>
              <w:sz w:val="22"/>
              <w:szCs w:val="22"/>
            </w:rPr>
            <w:tab/>
          </w:r>
          <w:r>
            <w:rPr>
              <w:b/>
              <w:sz w:val="22"/>
              <w:szCs w:val="22"/>
            </w:rPr>
            <w:fldChar w:fldCharType="begin"/>
          </w:r>
          <w:r>
            <w:rPr>
              <w:b/>
              <w:sz w:val="22"/>
              <w:szCs w:val="22"/>
            </w:rPr>
            <w:instrText xml:space="preserve"> PAGEREF _Toc14053 \h </w:instrText>
          </w:r>
          <w:r>
            <w:rPr>
              <w:b/>
              <w:sz w:val="22"/>
              <w:szCs w:val="22"/>
            </w:rPr>
            <w:fldChar w:fldCharType="separate"/>
          </w:r>
          <w:r>
            <w:rPr>
              <w:b/>
              <w:sz w:val="22"/>
              <w:szCs w:val="22"/>
            </w:rPr>
            <w:t>9</w:t>
          </w:r>
          <w:r>
            <w:rPr>
              <w:b/>
              <w:sz w:val="22"/>
              <w:szCs w:val="22"/>
            </w:rPr>
            <w:fldChar w:fldCharType="end"/>
          </w:r>
          <w:r>
            <w:rPr>
              <w:rFonts w:hint="eastAsia" w:ascii="黑体" w:hAnsi="宋体" w:eastAsia="黑体"/>
              <w:b/>
              <w:sz w:val="22"/>
              <w:szCs w:val="40"/>
            </w:rPr>
            <w:fldChar w:fldCharType="end"/>
          </w:r>
        </w:p>
        <w:p>
          <w:pPr>
            <w:pStyle w:val="10"/>
            <w:tabs>
              <w:tab w:val="right" w:leader="dot" w:pos="8306"/>
            </w:tabs>
            <w:spacing w:line="360" w:lineRule="auto"/>
            <w:rPr>
              <w:sz w:val="22"/>
              <w:szCs w:val="22"/>
            </w:rPr>
          </w:pPr>
          <w:r>
            <w:rPr>
              <w:rFonts w:hint="eastAsia" w:ascii="黑体" w:hAnsi="宋体" w:eastAsia="黑体"/>
              <w:sz w:val="22"/>
              <w:szCs w:val="40"/>
            </w:rPr>
            <w:fldChar w:fldCharType="begin"/>
          </w:r>
          <w:r>
            <w:rPr>
              <w:rFonts w:hint="eastAsia" w:ascii="黑体" w:hAnsi="宋体" w:eastAsia="黑体"/>
              <w:sz w:val="22"/>
              <w:szCs w:val="40"/>
            </w:rPr>
            <w:instrText xml:space="preserve"> HYPERLINK \l _Toc27143 </w:instrText>
          </w:r>
          <w:r>
            <w:rPr>
              <w:rFonts w:hint="eastAsia" w:ascii="黑体" w:hAnsi="宋体" w:eastAsia="黑体"/>
              <w:sz w:val="22"/>
              <w:szCs w:val="40"/>
            </w:rPr>
            <w:fldChar w:fldCharType="separate"/>
          </w:r>
          <w:r>
            <w:rPr>
              <w:rFonts w:hint="default" w:ascii="Times New Roman" w:hAnsi="Times New Roman" w:eastAsia="宋体" w:cs="Times New Roman"/>
              <w:bCs w:val="0"/>
              <w:sz w:val="22"/>
              <w:szCs w:val="36"/>
              <w:lang w:val="en-US" w:eastAsia="zh-CN"/>
            </w:rPr>
            <w:t>3.1信息监测和风险分析</w:t>
          </w:r>
          <w:r>
            <w:rPr>
              <w:sz w:val="22"/>
              <w:szCs w:val="22"/>
            </w:rPr>
            <w:tab/>
          </w:r>
          <w:r>
            <w:rPr>
              <w:sz w:val="22"/>
              <w:szCs w:val="22"/>
            </w:rPr>
            <w:fldChar w:fldCharType="begin"/>
          </w:r>
          <w:r>
            <w:rPr>
              <w:sz w:val="22"/>
              <w:szCs w:val="22"/>
            </w:rPr>
            <w:instrText xml:space="preserve"> PAGEREF _Toc27143 \h </w:instrText>
          </w:r>
          <w:r>
            <w:rPr>
              <w:sz w:val="22"/>
              <w:szCs w:val="22"/>
            </w:rPr>
            <w:fldChar w:fldCharType="separate"/>
          </w:r>
          <w:r>
            <w:rPr>
              <w:sz w:val="22"/>
              <w:szCs w:val="22"/>
            </w:rPr>
            <w:t>9</w:t>
          </w:r>
          <w:r>
            <w:rPr>
              <w:sz w:val="22"/>
              <w:szCs w:val="22"/>
            </w:rPr>
            <w:fldChar w:fldCharType="end"/>
          </w:r>
          <w:r>
            <w:rPr>
              <w:rFonts w:hint="eastAsia" w:ascii="黑体" w:hAnsi="宋体" w:eastAsia="黑体"/>
              <w:sz w:val="22"/>
              <w:szCs w:val="40"/>
            </w:rPr>
            <w:fldChar w:fldCharType="end"/>
          </w:r>
        </w:p>
        <w:p>
          <w:pPr>
            <w:pStyle w:val="10"/>
            <w:tabs>
              <w:tab w:val="right" w:leader="dot" w:pos="8306"/>
            </w:tabs>
            <w:spacing w:line="360" w:lineRule="auto"/>
            <w:rPr>
              <w:sz w:val="22"/>
              <w:szCs w:val="22"/>
            </w:rPr>
          </w:pPr>
          <w:r>
            <w:rPr>
              <w:rFonts w:hint="eastAsia" w:ascii="黑体" w:hAnsi="宋体" w:eastAsia="黑体"/>
              <w:sz w:val="22"/>
              <w:szCs w:val="40"/>
            </w:rPr>
            <w:fldChar w:fldCharType="begin"/>
          </w:r>
          <w:r>
            <w:rPr>
              <w:rFonts w:hint="eastAsia" w:ascii="黑体" w:hAnsi="宋体" w:eastAsia="黑体"/>
              <w:sz w:val="22"/>
              <w:szCs w:val="40"/>
            </w:rPr>
            <w:instrText xml:space="preserve"> HYPERLINK \l _Toc10543 </w:instrText>
          </w:r>
          <w:r>
            <w:rPr>
              <w:rFonts w:hint="eastAsia" w:ascii="黑体" w:hAnsi="宋体" w:eastAsia="黑体"/>
              <w:sz w:val="22"/>
              <w:szCs w:val="40"/>
            </w:rPr>
            <w:fldChar w:fldCharType="separate"/>
          </w:r>
          <w:r>
            <w:rPr>
              <w:rFonts w:hint="default" w:ascii="Times New Roman" w:hAnsi="Times New Roman" w:eastAsia="宋体" w:cs="Times New Roman"/>
              <w:bCs w:val="0"/>
              <w:sz w:val="22"/>
              <w:szCs w:val="36"/>
              <w:lang w:val="en-US" w:eastAsia="zh-CN"/>
            </w:rPr>
            <w:t>3.2预警分级及发布</w:t>
          </w:r>
          <w:r>
            <w:rPr>
              <w:sz w:val="22"/>
              <w:szCs w:val="22"/>
            </w:rPr>
            <w:tab/>
          </w:r>
          <w:r>
            <w:rPr>
              <w:sz w:val="22"/>
              <w:szCs w:val="22"/>
            </w:rPr>
            <w:fldChar w:fldCharType="begin"/>
          </w:r>
          <w:r>
            <w:rPr>
              <w:sz w:val="22"/>
              <w:szCs w:val="22"/>
            </w:rPr>
            <w:instrText xml:space="preserve"> PAGEREF _Toc10543 \h </w:instrText>
          </w:r>
          <w:r>
            <w:rPr>
              <w:sz w:val="22"/>
              <w:szCs w:val="22"/>
            </w:rPr>
            <w:fldChar w:fldCharType="separate"/>
          </w:r>
          <w:r>
            <w:rPr>
              <w:sz w:val="22"/>
              <w:szCs w:val="22"/>
            </w:rPr>
            <w:t>10</w:t>
          </w:r>
          <w:r>
            <w:rPr>
              <w:sz w:val="22"/>
              <w:szCs w:val="22"/>
            </w:rPr>
            <w:fldChar w:fldCharType="end"/>
          </w:r>
          <w:r>
            <w:rPr>
              <w:rFonts w:hint="eastAsia" w:ascii="黑体" w:hAnsi="宋体" w:eastAsia="黑体"/>
              <w:sz w:val="22"/>
              <w:szCs w:val="40"/>
            </w:rPr>
            <w:fldChar w:fldCharType="end"/>
          </w:r>
        </w:p>
        <w:p>
          <w:pPr>
            <w:pStyle w:val="9"/>
            <w:tabs>
              <w:tab w:val="right" w:leader="dot" w:pos="8306"/>
            </w:tabs>
            <w:spacing w:line="360" w:lineRule="auto"/>
            <w:rPr>
              <w:b/>
              <w:sz w:val="22"/>
              <w:szCs w:val="22"/>
            </w:rPr>
          </w:pPr>
          <w:r>
            <w:rPr>
              <w:rFonts w:hint="eastAsia" w:ascii="黑体" w:hAnsi="宋体" w:eastAsia="黑体"/>
              <w:b/>
              <w:sz w:val="22"/>
              <w:szCs w:val="40"/>
            </w:rPr>
            <w:fldChar w:fldCharType="begin"/>
          </w:r>
          <w:r>
            <w:rPr>
              <w:rFonts w:hint="eastAsia" w:ascii="黑体" w:hAnsi="宋体" w:eastAsia="黑体"/>
              <w:b/>
              <w:sz w:val="22"/>
              <w:szCs w:val="40"/>
            </w:rPr>
            <w:instrText xml:space="preserve"> HYPERLINK \l _Toc31420 </w:instrText>
          </w:r>
          <w:r>
            <w:rPr>
              <w:rFonts w:hint="eastAsia" w:ascii="黑体" w:hAnsi="宋体" w:eastAsia="黑体"/>
              <w:b/>
              <w:sz w:val="22"/>
              <w:szCs w:val="40"/>
            </w:rPr>
            <w:fldChar w:fldCharType="separate"/>
          </w:r>
          <w:r>
            <w:rPr>
              <w:rFonts w:hint="default" w:ascii="Times New Roman" w:hAnsi="Times New Roman" w:eastAsia="宋体" w:cs="Times New Roman"/>
              <w:b/>
              <w:bCs w:val="0"/>
              <w:sz w:val="22"/>
              <w:szCs w:val="36"/>
              <w:lang w:val="en-US" w:eastAsia="zh-CN"/>
            </w:rPr>
            <w:t>4应急响应</w:t>
          </w:r>
          <w:r>
            <w:rPr>
              <w:b/>
              <w:sz w:val="22"/>
              <w:szCs w:val="22"/>
            </w:rPr>
            <w:tab/>
          </w:r>
          <w:r>
            <w:rPr>
              <w:b/>
              <w:sz w:val="22"/>
              <w:szCs w:val="22"/>
            </w:rPr>
            <w:fldChar w:fldCharType="begin"/>
          </w:r>
          <w:r>
            <w:rPr>
              <w:b/>
              <w:sz w:val="22"/>
              <w:szCs w:val="22"/>
            </w:rPr>
            <w:instrText xml:space="preserve"> PAGEREF _Toc31420 \h </w:instrText>
          </w:r>
          <w:r>
            <w:rPr>
              <w:b/>
              <w:sz w:val="22"/>
              <w:szCs w:val="22"/>
            </w:rPr>
            <w:fldChar w:fldCharType="separate"/>
          </w:r>
          <w:r>
            <w:rPr>
              <w:b/>
              <w:sz w:val="22"/>
              <w:szCs w:val="22"/>
            </w:rPr>
            <w:t>14</w:t>
          </w:r>
          <w:r>
            <w:rPr>
              <w:b/>
              <w:sz w:val="22"/>
              <w:szCs w:val="22"/>
            </w:rPr>
            <w:fldChar w:fldCharType="end"/>
          </w:r>
          <w:r>
            <w:rPr>
              <w:rFonts w:hint="eastAsia" w:ascii="黑体" w:hAnsi="宋体" w:eastAsia="黑体"/>
              <w:b/>
              <w:sz w:val="22"/>
              <w:szCs w:val="40"/>
            </w:rPr>
            <w:fldChar w:fldCharType="end"/>
          </w:r>
        </w:p>
        <w:p>
          <w:pPr>
            <w:pStyle w:val="10"/>
            <w:tabs>
              <w:tab w:val="right" w:leader="dot" w:pos="8306"/>
            </w:tabs>
            <w:spacing w:line="360" w:lineRule="auto"/>
            <w:rPr>
              <w:sz w:val="22"/>
              <w:szCs w:val="22"/>
            </w:rPr>
          </w:pPr>
          <w:r>
            <w:rPr>
              <w:rFonts w:hint="eastAsia" w:ascii="黑体" w:hAnsi="宋体" w:eastAsia="黑体"/>
              <w:sz w:val="22"/>
              <w:szCs w:val="40"/>
            </w:rPr>
            <w:fldChar w:fldCharType="begin"/>
          </w:r>
          <w:r>
            <w:rPr>
              <w:rFonts w:hint="eastAsia" w:ascii="黑体" w:hAnsi="宋体" w:eastAsia="黑体"/>
              <w:sz w:val="22"/>
              <w:szCs w:val="40"/>
            </w:rPr>
            <w:instrText xml:space="preserve"> HYPERLINK \l _Toc20216 </w:instrText>
          </w:r>
          <w:r>
            <w:rPr>
              <w:rFonts w:hint="eastAsia" w:ascii="黑体" w:hAnsi="宋体" w:eastAsia="黑体"/>
              <w:sz w:val="22"/>
              <w:szCs w:val="40"/>
            </w:rPr>
            <w:fldChar w:fldCharType="separate"/>
          </w:r>
          <w:r>
            <w:rPr>
              <w:rFonts w:hint="default" w:ascii="Times New Roman" w:hAnsi="Times New Roman" w:eastAsia="宋体" w:cs="Times New Roman"/>
              <w:bCs w:val="0"/>
              <w:sz w:val="22"/>
              <w:szCs w:val="36"/>
              <w:lang w:val="en-US" w:eastAsia="zh-CN"/>
            </w:rPr>
            <w:t>4.1</w:t>
          </w:r>
          <w:r>
            <w:rPr>
              <w:rFonts w:hint="eastAsia" w:ascii="Times New Roman" w:hAnsi="Times New Roman" w:eastAsia="宋体" w:cs="Times New Roman"/>
              <w:bCs w:val="0"/>
              <w:sz w:val="22"/>
              <w:szCs w:val="36"/>
              <w:lang w:val="en-US" w:eastAsia="zh-CN"/>
            </w:rPr>
            <w:t xml:space="preserve">  </w:t>
          </w:r>
          <w:r>
            <w:rPr>
              <w:rFonts w:hint="default" w:ascii="Times New Roman" w:hAnsi="Times New Roman" w:eastAsia="宋体" w:cs="Times New Roman"/>
              <w:bCs w:val="0"/>
              <w:sz w:val="22"/>
              <w:szCs w:val="36"/>
              <w:lang w:val="en-US" w:eastAsia="zh-CN"/>
            </w:rPr>
            <w:t>I级响应</w:t>
          </w:r>
          <w:r>
            <w:rPr>
              <w:sz w:val="22"/>
              <w:szCs w:val="22"/>
            </w:rPr>
            <w:tab/>
          </w:r>
          <w:r>
            <w:rPr>
              <w:sz w:val="22"/>
              <w:szCs w:val="22"/>
            </w:rPr>
            <w:fldChar w:fldCharType="begin"/>
          </w:r>
          <w:r>
            <w:rPr>
              <w:sz w:val="22"/>
              <w:szCs w:val="22"/>
            </w:rPr>
            <w:instrText xml:space="preserve"> PAGEREF _Toc20216 \h </w:instrText>
          </w:r>
          <w:r>
            <w:rPr>
              <w:sz w:val="22"/>
              <w:szCs w:val="22"/>
            </w:rPr>
            <w:fldChar w:fldCharType="separate"/>
          </w:r>
          <w:r>
            <w:rPr>
              <w:sz w:val="22"/>
              <w:szCs w:val="22"/>
            </w:rPr>
            <w:t>14</w:t>
          </w:r>
          <w:r>
            <w:rPr>
              <w:sz w:val="22"/>
              <w:szCs w:val="22"/>
            </w:rPr>
            <w:fldChar w:fldCharType="end"/>
          </w:r>
          <w:r>
            <w:rPr>
              <w:rFonts w:hint="eastAsia" w:ascii="黑体" w:hAnsi="宋体" w:eastAsia="黑体"/>
              <w:sz w:val="22"/>
              <w:szCs w:val="40"/>
            </w:rPr>
            <w:fldChar w:fldCharType="end"/>
          </w:r>
        </w:p>
        <w:p>
          <w:pPr>
            <w:pStyle w:val="10"/>
            <w:tabs>
              <w:tab w:val="right" w:leader="dot" w:pos="8306"/>
            </w:tabs>
            <w:spacing w:line="360" w:lineRule="auto"/>
            <w:rPr>
              <w:sz w:val="22"/>
              <w:szCs w:val="22"/>
            </w:rPr>
          </w:pPr>
          <w:r>
            <w:rPr>
              <w:rFonts w:hint="eastAsia" w:ascii="黑体" w:hAnsi="宋体" w:eastAsia="黑体"/>
              <w:sz w:val="22"/>
              <w:szCs w:val="40"/>
            </w:rPr>
            <w:fldChar w:fldCharType="begin"/>
          </w:r>
          <w:r>
            <w:rPr>
              <w:rFonts w:hint="eastAsia" w:ascii="黑体" w:hAnsi="宋体" w:eastAsia="黑体"/>
              <w:sz w:val="22"/>
              <w:szCs w:val="40"/>
            </w:rPr>
            <w:instrText xml:space="preserve"> HYPERLINK \l _Toc21965 </w:instrText>
          </w:r>
          <w:r>
            <w:rPr>
              <w:rFonts w:hint="eastAsia" w:ascii="黑体" w:hAnsi="宋体" w:eastAsia="黑体"/>
              <w:sz w:val="22"/>
              <w:szCs w:val="40"/>
            </w:rPr>
            <w:fldChar w:fldCharType="separate"/>
          </w:r>
          <w:r>
            <w:rPr>
              <w:rFonts w:hint="default" w:ascii="Times New Roman" w:hAnsi="Times New Roman" w:eastAsia="宋体" w:cs="Times New Roman"/>
              <w:bCs w:val="0"/>
              <w:sz w:val="22"/>
              <w:szCs w:val="36"/>
              <w:lang w:val="en-US" w:eastAsia="zh-CN"/>
            </w:rPr>
            <w:t>4.2</w:t>
          </w:r>
          <w:r>
            <w:rPr>
              <w:rFonts w:hint="eastAsia" w:ascii="Times New Roman" w:hAnsi="Times New Roman" w:eastAsia="宋体" w:cs="Times New Roman"/>
              <w:bCs w:val="0"/>
              <w:sz w:val="22"/>
              <w:szCs w:val="36"/>
              <w:lang w:val="en-US" w:eastAsia="zh-CN"/>
            </w:rPr>
            <w:t xml:space="preserve">  </w:t>
          </w:r>
          <w:r>
            <w:rPr>
              <w:rFonts w:hint="default" w:ascii="Times New Roman" w:hAnsi="Times New Roman" w:eastAsia="宋体" w:cs="Times New Roman"/>
              <w:bCs w:val="0"/>
              <w:sz w:val="22"/>
              <w:szCs w:val="36"/>
              <w:lang w:val="en-US" w:eastAsia="zh-CN"/>
            </w:rPr>
            <w:t>II级响应</w:t>
          </w:r>
          <w:r>
            <w:rPr>
              <w:sz w:val="22"/>
              <w:szCs w:val="22"/>
            </w:rPr>
            <w:tab/>
          </w:r>
          <w:r>
            <w:rPr>
              <w:sz w:val="22"/>
              <w:szCs w:val="22"/>
            </w:rPr>
            <w:fldChar w:fldCharType="begin"/>
          </w:r>
          <w:r>
            <w:rPr>
              <w:sz w:val="22"/>
              <w:szCs w:val="22"/>
            </w:rPr>
            <w:instrText xml:space="preserve"> PAGEREF _Toc21965 \h </w:instrText>
          </w:r>
          <w:r>
            <w:rPr>
              <w:sz w:val="22"/>
              <w:szCs w:val="22"/>
            </w:rPr>
            <w:fldChar w:fldCharType="separate"/>
          </w:r>
          <w:r>
            <w:rPr>
              <w:sz w:val="22"/>
              <w:szCs w:val="22"/>
            </w:rPr>
            <w:t>15</w:t>
          </w:r>
          <w:r>
            <w:rPr>
              <w:sz w:val="22"/>
              <w:szCs w:val="22"/>
            </w:rPr>
            <w:fldChar w:fldCharType="end"/>
          </w:r>
          <w:r>
            <w:rPr>
              <w:rFonts w:hint="eastAsia" w:ascii="黑体" w:hAnsi="宋体" w:eastAsia="黑体"/>
              <w:sz w:val="22"/>
              <w:szCs w:val="40"/>
            </w:rPr>
            <w:fldChar w:fldCharType="end"/>
          </w:r>
        </w:p>
        <w:p>
          <w:pPr>
            <w:pStyle w:val="10"/>
            <w:tabs>
              <w:tab w:val="right" w:leader="dot" w:pos="8306"/>
            </w:tabs>
            <w:spacing w:line="360" w:lineRule="auto"/>
            <w:rPr>
              <w:sz w:val="22"/>
              <w:szCs w:val="22"/>
            </w:rPr>
          </w:pPr>
          <w:r>
            <w:rPr>
              <w:rFonts w:hint="eastAsia" w:ascii="黑体" w:hAnsi="宋体" w:eastAsia="黑体"/>
              <w:sz w:val="22"/>
              <w:szCs w:val="40"/>
            </w:rPr>
            <w:fldChar w:fldCharType="begin"/>
          </w:r>
          <w:r>
            <w:rPr>
              <w:rFonts w:hint="eastAsia" w:ascii="黑体" w:hAnsi="宋体" w:eastAsia="黑体"/>
              <w:sz w:val="22"/>
              <w:szCs w:val="40"/>
            </w:rPr>
            <w:instrText xml:space="preserve"> HYPERLINK \l _Toc23584 </w:instrText>
          </w:r>
          <w:r>
            <w:rPr>
              <w:rFonts w:hint="eastAsia" w:ascii="黑体" w:hAnsi="宋体" w:eastAsia="黑体"/>
              <w:sz w:val="22"/>
              <w:szCs w:val="40"/>
            </w:rPr>
            <w:fldChar w:fldCharType="separate"/>
          </w:r>
          <w:r>
            <w:rPr>
              <w:rFonts w:hint="default" w:ascii="Times New Roman" w:hAnsi="Times New Roman" w:eastAsia="宋体" w:cs="Times New Roman"/>
              <w:bCs w:val="0"/>
              <w:i w:val="0"/>
              <w:iCs w:val="0"/>
              <w:sz w:val="22"/>
              <w:szCs w:val="36"/>
              <w:lang w:val="en-US" w:eastAsia="zh-CN"/>
            </w:rPr>
            <w:t>4.3</w:t>
          </w:r>
          <w:r>
            <w:rPr>
              <w:rFonts w:hint="eastAsia" w:ascii="Times New Roman" w:hAnsi="Times New Roman" w:eastAsia="宋体" w:cs="Times New Roman"/>
              <w:bCs w:val="0"/>
              <w:i w:val="0"/>
              <w:iCs w:val="0"/>
              <w:sz w:val="22"/>
              <w:szCs w:val="36"/>
              <w:lang w:val="en-US" w:eastAsia="zh-CN"/>
            </w:rPr>
            <w:t xml:space="preserve">  </w:t>
          </w:r>
          <w:r>
            <w:rPr>
              <w:rFonts w:hint="default" w:ascii="Times New Roman" w:hAnsi="Times New Roman" w:eastAsia="宋体" w:cs="Times New Roman"/>
              <w:bCs w:val="0"/>
              <w:i w:val="0"/>
              <w:iCs w:val="0"/>
              <w:sz w:val="22"/>
              <w:szCs w:val="36"/>
              <w:lang w:val="en-US" w:eastAsia="zh-CN"/>
            </w:rPr>
            <w:t>III级响应</w:t>
          </w:r>
          <w:r>
            <w:rPr>
              <w:sz w:val="22"/>
              <w:szCs w:val="22"/>
            </w:rPr>
            <w:tab/>
          </w:r>
          <w:r>
            <w:rPr>
              <w:sz w:val="22"/>
              <w:szCs w:val="22"/>
            </w:rPr>
            <w:fldChar w:fldCharType="begin"/>
          </w:r>
          <w:r>
            <w:rPr>
              <w:sz w:val="22"/>
              <w:szCs w:val="22"/>
            </w:rPr>
            <w:instrText xml:space="preserve"> PAGEREF _Toc23584 \h </w:instrText>
          </w:r>
          <w:r>
            <w:rPr>
              <w:sz w:val="22"/>
              <w:szCs w:val="22"/>
            </w:rPr>
            <w:fldChar w:fldCharType="separate"/>
          </w:r>
          <w:r>
            <w:rPr>
              <w:sz w:val="22"/>
              <w:szCs w:val="22"/>
            </w:rPr>
            <w:t>15</w:t>
          </w:r>
          <w:r>
            <w:rPr>
              <w:sz w:val="22"/>
              <w:szCs w:val="22"/>
            </w:rPr>
            <w:fldChar w:fldCharType="end"/>
          </w:r>
          <w:r>
            <w:rPr>
              <w:rFonts w:hint="eastAsia" w:ascii="黑体" w:hAnsi="宋体" w:eastAsia="黑体"/>
              <w:sz w:val="22"/>
              <w:szCs w:val="40"/>
            </w:rPr>
            <w:fldChar w:fldCharType="end"/>
          </w:r>
        </w:p>
        <w:p>
          <w:pPr>
            <w:pStyle w:val="10"/>
            <w:tabs>
              <w:tab w:val="right" w:leader="dot" w:pos="8306"/>
            </w:tabs>
            <w:spacing w:line="360" w:lineRule="auto"/>
            <w:rPr>
              <w:sz w:val="22"/>
              <w:szCs w:val="22"/>
            </w:rPr>
          </w:pPr>
          <w:r>
            <w:rPr>
              <w:rFonts w:hint="eastAsia" w:ascii="黑体" w:hAnsi="宋体" w:eastAsia="黑体"/>
              <w:sz w:val="22"/>
              <w:szCs w:val="40"/>
            </w:rPr>
            <w:fldChar w:fldCharType="begin"/>
          </w:r>
          <w:r>
            <w:rPr>
              <w:rFonts w:hint="eastAsia" w:ascii="黑体" w:hAnsi="宋体" w:eastAsia="黑体"/>
              <w:sz w:val="22"/>
              <w:szCs w:val="40"/>
            </w:rPr>
            <w:instrText xml:space="preserve"> HYPERLINK \l _Toc18533 </w:instrText>
          </w:r>
          <w:r>
            <w:rPr>
              <w:rFonts w:hint="eastAsia" w:ascii="黑体" w:hAnsi="宋体" w:eastAsia="黑体"/>
              <w:sz w:val="22"/>
              <w:szCs w:val="40"/>
            </w:rPr>
            <w:fldChar w:fldCharType="separate"/>
          </w:r>
          <w:r>
            <w:rPr>
              <w:rFonts w:hint="default" w:ascii="Times New Roman" w:hAnsi="Times New Roman" w:eastAsia="宋体" w:cs="Times New Roman"/>
              <w:bCs w:val="0"/>
              <w:sz w:val="22"/>
              <w:szCs w:val="36"/>
              <w:lang w:val="en-US" w:eastAsia="zh-CN"/>
            </w:rPr>
            <w:t>4.4</w:t>
          </w:r>
          <w:r>
            <w:rPr>
              <w:rFonts w:hint="eastAsia" w:ascii="Times New Roman" w:hAnsi="Times New Roman" w:eastAsia="宋体" w:cs="Times New Roman"/>
              <w:bCs w:val="0"/>
              <w:sz w:val="22"/>
              <w:szCs w:val="36"/>
              <w:lang w:val="en-US" w:eastAsia="zh-CN"/>
            </w:rPr>
            <w:t xml:space="preserve">  Ⅳ</w:t>
          </w:r>
          <w:r>
            <w:rPr>
              <w:rFonts w:hint="default" w:ascii="Times New Roman" w:hAnsi="Times New Roman" w:eastAsia="宋体" w:cs="Times New Roman"/>
              <w:bCs w:val="0"/>
              <w:sz w:val="22"/>
              <w:szCs w:val="36"/>
              <w:lang w:val="en-US" w:eastAsia="zh-CN"/>
            </w:rPr>
            <w:t>级响应</w:t>
          </w:r>
          <w:r>
            <w:rPr>
              <w:sz w:val="22"/>
              <w:szCs w:val="22"/>
            </w:rPr>
            <w:tab/>
          </w:r>
          <w:r>
            <w:rPr>
              <w:sz w:val="22"/>
              <w:szCs w:val="22"/>
            </w:rPr>
            <w:fldChar w:fldCharType="begin"/>
          </w:r>
          <w:r>
            <w:rPr>
              <w:sz w:val="22"/>
              <w:szCs w:val="22"/>
            </w:rPr>
            <w:instrText xml:space="preserve"> PAGEREF _Toc18533 \h </w:instrText>
          </w:r>
          <w:r>
            <w:rPr>
              <w:sz w:val="22"/>
              <w:szCs w:val="22"/>
            </w:rPr>
            <w:fldChar w:fldCharType="separate"/>
          </w:r>
          <w:r>
            <w:rPr>
              <w:sz w:val="22"/>
              <w:szCs w:val="22"/>
            </w:rPr>
            <w:t>16</w:t>
          </w:r>
          <w:r>
            <w:rPr>
              <w:sz w:val="22"/>
              <w:szCs w:val="22"/>
            </w:rPr>
            <w:fldChar w:fldCharType="end"/>
          </w:r>
          <w:r>
            <w:rPr>
              <w:rFonts w:hint="eastAsia" w:ascii="黑体" w:hAnsi="宋体" w:eastAsia="黑体"/>
              <w:sz w:val="22"/>
              <w:szCs w:val="40"/>
            </w:rPr>
            <w:fldChar w:fldCharType="end"/>
          </w:r>
        </w:p>
        <w:p>
          <w:pPr>
            <w:pStyle w:val="9"/>
            <w:tabs>
              <w:tab w:val="right" w:leader="dot" w:pos="8306"/>
            </w:tabs>
            <w:spacing w:line="360" w:lineRule="auto"/>
            <w:rPr>
              <w:b/>
              <w:sz w:val="22"/>
              <w:szCs w:val="22"/>
            </w:rPr>
          </w:pPr>
          <w:r>
            <w:rPr>
              <w:rFonts w:hint="eastAsia" w:ascii="黑体" w:hAnsi="宋体" w:eastAsia="黑体"/>
              <w:b/>
              <w:sz w:val="22"/>
              <w:szCs w:val="40"/>
            </w:rPr>
            <w:fldChar w:fldCharType="begin"/>
          </w:r>
          <w:r>
            <w:rPr>
              <w:rFonts w:hint="eastAsia" w:ascii="黑体" w:hAnsi="宋体" w:eastAsia="黑体"/>
              <w:b/>
              <w:sz w:val="22"/>
              <w:szCs w:val="40"/>
            </w:rPr>
            <w:instrText xml:space="preserve"> HYPERLINK \l _Toc22215 </w:instrText>
          </w:r>
          <w:r>
            <w:rPr>
              <w:rFonts w:hint="eastAsia" w:ascii="黑体" w:hAnsi="宋体" w:eastAsia="黑体"/>
              <w:b/>
              <w:sz w:val="22"/>
              <w:szCs w:val="40"/>
            </w:rPr>
            <w:fldChar w:fldCharType="separate"/>
          </w:r>
          <w:r>
            <w:rPr>
              <w:rFonts w:hint="default" w:ascii="Times New Roman" w:hAnsi="Times New Roman" w:eastAsia="宋体" w:cs="Times New Roman"/>
              <w:b/>
              <w:bCs w:val="0"/>
              <w:sz w:val="22"/>
              <w:szCs w:val="36"/>
              <w:lang w:val="en-US" w:eastAsia="zh-CN"/>
            </w:rPr>
            <w:t>5应急处置</w:t>
          </w:r>
          <w:r>
            <w:rPr>
              <w:b/>
              <w:sz w:val="22"/>
              <w:szCs w:val="22"/>
            </w:rPr>
            <w:tab/>
          </w:r>
          <w:r>
            <w:rPr>
              <w:b/>
              <w:sz w:val="22"/>
              <w:szCs w:val="22"/>
            </w:rPr>
            <w:fldChar w:fldCharType="begin"/>
          </w:r>
          <w:r>
            <w:rPr>
              <w:b/>
              <w:sz w:val="22"/>
              <w:szCs w:val="22"/>
            </w:rPr>
            <w:instrText xml:space="preserve"> PAGEREF _Toc22215 \h </w:instrText>
          </w:r>
          <w:r>
            <w:rPr>
              <w:b/>
              <w:sz w:val="22"/>
              <w:szCs w:val="22"/>
            </w:rPr>
            <w:fldChar w:fldCharType="separate"/>
          </w:r>
          <w:r>
            <w:rPr>
              <w:b/>
              <w:sz w:val="22"/>
              <w:szCs w:val="22"/>
            </w:rPr>
            <w:t>17</w:t>
          </w:r>
          <w:r>
            <w:rPr>
              <w:b/>
              <w:sz w:val="22"/>
              <w:szCs w:val="22"/>
            </w:rPr>
            <w:fldChar w:fldCharType="end"/>
          </w:r>
          <w:r>
            <w:rPr>
              <w:rFonts w:hint="eastAsia" w:ascii="黑体" w:hAnsi="宋体" w:eastAsia="黑体"/>
              <w:b/>
              <w:sz w:val="22"/>
              <w:szCs w:val="40"/>
            </w:rPr>
            <w:fldChar w:fldCharType="end"/>
          </w:r>
        </w:p>
        <w:p>
          <w:pPr>
            <w:pStyle w:val="10"/>
            <w:tabs>
              <w:tab w:val="right" w:leader="dot" w:pos="8306"/>
            </w:tabs>
            <w:spacing w:line="360" w:lineRule="auto"/>
            <w:rPr>
              <w:sz w:val="22"/>
              <w:szCs w:val="22"/>
            </w:rPr>
          </w:pPr>
          <w:r>
            <w:rPr>
              <w:rFonts w:hint="eastAsia" w:ascii="黑体" w:hAnsi="宋体" w:eastAsia="黑体"/>
              <w:sz w:val="22"/>
              <w:szCs w:val="40"/>
            </w:rPr>
            <w:fldChar w:fldCharType="begin"/>
          </w:r>
          <w:r>
            <w:rPr>
              <w:rFonts w:hint="eastAsia" w:ascii="黑体" w:hAnsi="宋体" w:eastAsia="黑体"/>
              <w:sz w:val="22"/>
              <w:szCs w:val="40"/>
            </w:rPr>
            <w:instrText xml:space="preserve"> HYPERLINK \l _Toc32572 </w:instrText>
          </w:r>
          <w:r>
            <w:rPr>
              <w:rFonts w:hint="eastAsia" w:ascii="黑体" w:hAnsi="宋体" w:eastAsia="黑体"/>
              <w:sz w:val="22"/>
              <w:szCs w:val="40"/>
            </w:rPr>
            <w:fldChar w:fldCharType="separate"/>
          </w:r>
          <w:r>
            <w:rPr>
              <w:rFonts w:hint="default" w:ascii="Times New Roman" w:hAnsi="Times New Roman" w:eastAsia="宋体" w:cs="Times New Roman"/>
              <w:bCs w:val="0"/>
              <w:sz w:val="22"/>
              <w:szCs w:val="36"/>
              <w:lang w:val="en-US" w:eastAsia="zh-CN"/>
            </w:rPr>
            <w:t>5.1信息报告</w:t>
          </w:r>
          <w:r>
            <w:rPr>
              <w:sz w:val="22"/>
              <w:szCs w:val="22"/>
            </w:rPr>
            <w:tab/>
          </w:r>
          <w:r>
            <w:rPr>
              <w:sz w:val="22"/>
              <w:szCs w:val="22"/>
            </w:rPr>
            <w:fldChar w:fldCharType="begin"/>
          </w:r>
          <w:r>
            <w:rPr>
              <w:sz w:val="22"/>
              <w:szCs w:val="22"/>
            </w:rPr>
            <w:instrText xml:space="preserve"> PAGEREF _Toc32572 \h </w:instrText>
          </w:r>
          <w:r>
            <w:rPr>
              <w:sz w:val="22"/>
              <w:szCs w:val="22"/>
            </w:rPr>
            <w:fldChar w:fldCharType="separate"/>
          </w:r>
          <w:r>
            <w:rPr>
              <w:sz w:val="22"/>
              <w:szCs w:val="22"/>
            </w:rPr>
            <w:t>17</w:t>
          </w:r>
          <w:r>
            <w:rPr>
              <w:sz w:val="22"/>
              <w:szCs w:val="22"/>
            </w:rPr>
            <w:fldChar w:fldCharType="end"/>
          </w:r>
          <w:r>
            <w:rPr>
              <w:rFonts w:hint="eastAsia" w:ascii="黑体" w:hAnsi="宋体" w:eastAsia="黑体"/>
              <w:sz w:val="22"/>
              <w:szCs w:val="40"/>
            </w:rPr>
            <w:fldChar w:fldCharType="end"/>
          </w:r>
        </w:p>
        <w:p>
          <w:pPr>
            <w:pStyle w:val="10"/>
            <w:tabs>
              <w:tab w:val="right" w:leader="dot" w:pos="8306"/>
            </w:tabs>
            <w:spacing w:line="360" w:lineRule="auto"/>
            <w:rPr>
              <w:sz w:val="22"/>
              <w:szCs w:val="22"/>
            </w:rPr>
          </w:pPr>
          <w:r>
            <w:rPr>
              <w:rFonts w:hint="eastAsia" w:ascii="黑体" w:hAnsi="宋体" w:eastAsia="黑体"/>
              <w:sz w:val="22"/>
              <w:szCs w:val="40"/>
            </w:rPr>
            <w:fldChar w:fldCharType="begin"/>
          </w:r>
          <w:r>
            <w:rPr>
              <w:rFonts w:hint="eastAsia" w:ascii="黑体" w:hAnsi="宋体" w:eastAsia="黑体"/>
              <w:sz w:val="22"/>
              <w:szCs w:val="40"/>
            </w:rPr>
            <w:instrText xml:space="preserve"> HYPERLINK \l _Toc25467 </w:instrText>
          </w:r>
          <w:r>
            <w:rPr>
              <w:rFonts w:hint="eastAsia" w:ascii="黑体" w:hAnsi="宋体" w:eastAsia="黑体"/>
              <w:sz w:val="22"/>
              <w:szCs w:val="40"/>
            </w:rPr>
            <w:fldChar w:fldCharType="separate"/>
          </w:r>
          <w:r>
            <w:rPr>
              <w:rFonts w:hint="default" w:ascii="Times New Roman" w:hAnsi="Times New Roman" w:eastAsia="宋体" w:cs="Times New Roman"/>
              <w:bCs w:val="0"/>
              <w:sz w:val="22"/>
              <w:szCs w:val="36"/>
              <w:lang w:val="en-US" w:eastAsia="zh-CN"/>
            </w:rPr>
            <w:t>5.2先期处置</w:t>
          </w:r>
          <w:r>
            <w:rPr>
              <w:sz w:val="22"/>
              <w:szCs w:val="22"/>
            </w:rPr>
            <w:tab/>
          </w:r>
          <w:r>
            <w:rPr>
              <w:sz w:val="22"/>
              <w:szCs w:val="22"/>
            </w:rPr>
            <w:fldChar w:fldCharType="begin"/>
          </w:r>
          <w:r>
            <w:rPr>
              <w:sz w:val="22"/>
              <w:szCs w:val="22"/>
            </w:rPr>
            <w:instrText xml:space="preserve"> PAGEREF _Toc25467 \h </w:instrText>
          </w:r>
          <w:r>
            <w:rPr>
              <w:sz w:val="22"/>
              <w:szCs w:val="22"/>
            </w:rPr>
            <w:fldChar w:fldCharType="separate"/>
          </w:r>
          <w:r>
            <w:rPr>
              <w:sz w:val="22"/>
              <w:szCs w:val="22"/>
            </w:rPr>
            <w:t>19</w:t>
          </w:r>
          <w:r>
            <w:rPr>
              <w:sz w:val="22"/>
              <w:szCs w:val="22"/>
            </w:rPr>
            <w:fldChar w:fldCharType="end"/>
          </w:r>
          <w:r>
            <w:rPr>
              <w:rFonts w:hint="eastAsia" w:ascii="黑体" w:hAnsi="宋体" w:eastAsia="黑体"/>
              <w:sz w:val="22"/>
              <w:szCs w:val="40"/>
            </w:rPr>
            <w:fldChar w:fldCharType="end"/>
          </w:r>
        </w:p>
        <w:p>
          <w:pPr>
            <w:pStyle w:val="10"/>
            <w:tabs>
              <w:tab w:val="right" w:leader="dot" w:pos="8306"/>
            </w:tabs>
            <w:spacing w:line="360" w:lineRule="auto"/>
            <w:rPr>
              <w:sz w:val="22"/>
              <w:szCs w:val="22"/>
            </w:rPr>
          </w:pPr>
          <w:r>
            <w:rPr>
              <w:rFonts w:hint="eastAsia" w:ascii="黑体" w:hAnsi="宋体" w:eastAsia="黑体"/>
              <w:sz w:val="22"/>
              <w:szCs w:val="40"/>
            </w:rPr>
            <w:fldChar w:fldCharType="begin"/>
          </w:r>
          <w:r>
            <w:rPr>
              <w:rFonts w:hint="eastAsia" w:ascii="黑体" w:hAnsi="宋体" w:eastAsia="黑体"/>
              <w:sz w:val="22"/>
              <w:szCs w:val="40"/>
            </w:rPr>
            <w:instrText xml:space="preserve"> HYPERLINK \l _Toc21653 </w:instrText>
          </w:r>
          <w:r>
            <w:rPr>
              <w:rFonts w:hint="eastAsia" w:ascii="黑体" w:hAnsi="宋体" w:eastAsia="黑体"/>
              <w:sz w:val="22"/>
              <w:szCs w:val="40"/>
            </w:rPr>
            <w:fldChar w:fldCharType="separate"/>
          </w:r>
          <w:r>
            <w:rPr>
              <w:rFonts w:hint="default" w:ascii="Times New Roman" w:hAnsi="Times New Roman" w:eastAsia="宋体" w:cs="Times New Roman"/>
              <w:bCs w:val="0"/>
              <w:sz w:val="22"/>
              <w:szCs w:val="36"/>
              <w:lang w:val="en-US" w:eastAsia="zh-CN"/>
            </w:rPr>
            <w:t>5.3指挥协调</w:t>
          </w:r>
          <w:r>
            <w:rPr>
              <w:sz w:val="22"/>
              <w:szCs w:val="22"/>
            </w:rPr>
            <w:tab/>
          </w:r>
          <w:r>
            <w:rPr>
              <w:sz w:val="22"/>
              <w:szCs w:val="22"/>
            </w:rPr>
            <w:fldChar w:fldCharType="begin"/>
          </w:r>
          <w:r>
            <w:rPr>
              <w:sz w:val="22"/>
              <w:szCs w:val="22"/>
            </w:rPr>
            <w:instrText xml:space="preserve"> PAGEREF _Toc21653 \h </w:instrText>
          </w:r>
          <w:r>
            <w:rPr>
              <w:sz w:val="22"/>
              <w:szCs w:val="22"/>
            </w:rPr>
            <w:fldChar w:fldCharType="separate"/>
          </w:r>
          <w:r>
            <w:rPr>
              <w:sz w:val="22"/>
              <w:szCs w:val="22"/>
            </w:rPr>
            <w:t>19</w:t>
          </w:r>
          <w:r>
            <w:rPr>
              <w:sz w:val="22"/>
              <w:szCs w:val="22"/>
            </w:rPr>
            <w:fldChar w:fldCharType="end"/>
          </w:r>
          <w:r>
            <w:rPr>
              <w:rFonts w:hint="eastAsia" w:ascii="黑体" w:hAnsi="宋体" w:eastAsia="黑体"/>
              <w:sz w:val="22"/>
              <w:szCs w:val="40"/>
            </w:rPr>
            <w:fldChar w:fldCharType="end"/>
          </w:r>
        </w:p>
        <w:p>
          <w:pPr>
            <w:pStyle w:val="10"/>
            <w:tabs>
              <w:tab w:val="right" w:leader="dot" w:pos="8306"/>
            </w:tabs>
            <w:spacing w:line="360" w:lineRule="auto"/>
            <w:rPr>
              <w:sz w:val="22"/>
              <w:szCs w:val="22"/>
            </w:rPr>
          </w:pPr>
          <w:r>
            <w:rPr>
              <w:rFonts w:hint="eastAsia" w:ascii="黑体" w:hAnsi="宋体" w:eastAsia="黑体"/>
              <w:sz w:val="22"/>
              <w:szCs w:val="40"/>
            </w:rPr>
            <w:fldChar w:fldCharType="begin"/>
          </w:r>
          <w:r>
            <w:rPr>
              <w:rFonts w:hint="eastAsia" w:ascii="黑体" w:hAnsi="宋体" w:eastAsia="黑体"/>
              <w:sz w:val="22"/>
              <w:szCs w:val="40"/>
            </w:rPr>
            <w:instrText xml:space="preserve"> HYPERLINK \l _Toc17332 </w:instrText>
          </w:r>
          <w:r>
            <w:rPr>
              <w:rFonts w:hint="eastAsia" w:ascii="黑体" w:hAnsi="宋体" w:eastAsia="黑体"/>
              <w:sz w:val="22"/>
              <w:szCs w:val="40"/>
            </w:rPr>
            <w:fldChar w:fldCharType="separate"/>
          </w:r>
          <w:r>
            <w:rPr>
              <w:rFonts w:hint="default" w:ascii="Times New Roman" w:hAnsi="Times New Roman" w:eastAsia="宋体" w:cs="Times New Roman"/>
              <w:bCs w:val="0"/>
              <w:sz w:val="22"/>
              <w:szCs w:val="36"/>
              <w:lang w:val="en-US" w:eastAsia="zh-CN"/>
            </w:rPr>
            <w:t>5.4力量部署</w:t>
          </w:r>
          <w:r>
            <w:rPr>
              <w:sz w:val="22"/>
              <w:szCs w:val="22"/>
            </w:rPr>
            <w:tab/>
          </w:r>
          <w:r>
            <w:rPr>
              <w:sz w:val="22"/>
              <w:szCs w:val="22"/>
            </w:rPr>
            <w:fldChar w:fldCharType="begin"/>
          </w:r>
          <w:r>
            <w:rPr>
              <w:sz w:val="22"/>
              <w:szCs w:val="22"/>
            </w:rPr>
            <w:instrText xml:space="preserve"> PAGEREF _Toc17332 \h </w:instrText>
          </w:r>
          <w:r>
            <w:rPr>
              <w:sz w:val="22"/>
              <w:szCs w:val="22"/>
            </w:rPr>
            <w:fldChar w:fldCharType="separate"/>
          </w:r>
          <w:r>
            <w:rPr>
              <w:sz w:val="22"/>
              <w:szCs w:val="22"/>
            </w:rPr>
            <w:t>20</w:t>
          </w:r>
          <w:r>
            <w:rPr>
              <w:sz w:val="22"/>
              <w:szCs w:val="22"/>
            </w:rPr>
            <w:fldChar w:fldCharType="end"/>
          </w:r>
          <w:r>
            <w:rPr>
              <w:rFonts w:hint="eastAsia" w:ascii="黑体" w:hAnsi="宋体" w:eastAsia="黑体"/>
              <w:sz w:val="22"/>
              <w:szCs w:val="40"/>
            </w:rPr>
            <w:fldChar w:fldCharType="end"/>
          </w:r>
        </w:p>
        <w:p>
          <w:pPr>
            <w:pStyle w:val="10"/>
            <w:tabs>
              <w:tab w:val="right" w:leader="dot" w:pos="8306"/>
            </w:tabs>
            <w:spacing w:line="360" w:lineRule="auto"/>
            <w:rPr>
              <w:sz w:val="22"/>
              <w:szCs w:val="22"/>
            </w:rPr>
          </w:pPr>
          <w:r>
            <w:rPr>
              <w:rFonts w:hint="eastAsia" w:ascii="黑体" w:hAnsi="宋体" w:eastAsia="黑体"/>
              <w:sz w:val="22"/>
              <w:szCs w:val="40"/>
            </w:rPr>
            <w:fldChar w:fldCharType="begin"/>
          </w:r>
          <w:r>
            <w:rPr>
              <w:rFonts w:hint="eastAsia" w:ascii="黑体" w:hAnsi="宋体" w:eastAsia="黑体"/>
              <w:sz w:val="22"/>
              <w:szCs w:val="40"/>
            </w:rPr>
            <w:instrText xml:space="preserve"> HYPERLINK \l _Toc6976 </w:instrText>
          </w:r>
          <w:r>
            <w:rPr>
              <w:rFonts w:hint="eastAsia" w:ascii="黑体" w:hAnsi="宋体" w:eastAsia="黑体"/>
              <w:sz w:val="22"/>
              <w:szCs w:val="40"/>
            </w:rPr>
            <w:fldChar w:fldCharType="separate"/>
          </w:r>
          <w:r>
            <w:rPr>
              <w:rFonts w:hint="default" w:ascii="Times New Roman" w:hAnsi="Times New Roman" w:eastAsia="宋体" w:cs="Times New Roman"/>
              <w:bCs w:val="0"/>
              <w:sz w:val="22"/>
              <w:szCs w:val="36"/>
              <w:lang w:val="en-US" w:eastAsia="zh-CN"/>
            </w:rPr>
            <w:t>5.5应急处置</w:t>
          </w:r>
          <w:r>
            <w:rPr>
              <w:sz w:val="22"/>
              <w:szCs w:val="22"/>
            </w:rPr>
            <w:tab/>
          </w:r>
          <w:r>
            <w:rPr>
              <w:sz w:val="22"/>
              <w:szCs w:val="22"/>
            </w:rPr>
            <w:fldChar w:fldCharType="begin"/>
          </w:r>
          <w:r>
            <w:rPr>
              <w:sz w:val="22"/>
              <w:szCs w:val="22"/>
            </w:rPr>
            <w:instrText xml:space="preserve"> PAGEREF _Toc6976 \h </w:instrText>
          </w:r>
          <w:r>
            <w:rPr>
              <w:sz w:val="22"/>
              <w:szCs w:val="22"/>
            </w:rPr>
            <w:fldChar w:fldCharType="separate"/>
          </w:r>
          <w:r>
            <w:rPr>
              <w:sz w:val="22"/>
              <w:szCs w:val="22"/>
            </w:rPr>
            <w:t>20</w:t>
          </w:r>
          <w:r>
            <w:rPr>
              <w:sz w:val="22"/>
              <w:szCs w:val="22"/>
            </w:rPr>
            <w:fldChar w:fldCharType="end"/>
          </w:r>
          <w:r>
            <w:rPr>
              <w:rFonts w:hint="eastAsia" w:ascii="黑体" w:hAnsi="宋体" w:eastAsia="黑体"/>
              <w:sz w:val="22"/>
              <w:szCs w:val="40"/>
            </w:rPr>
            <w:fldChar w:fldCharType="end"/>
          </w:r>
        </w:p>
        <w:p>
          <w:pPr>
            <w:pStyle w:val="10"/>
            <w:tabs>
              <w:tab w:val="right" w:leader="dot" w:pos="8306"/>
            </w:tabs>
            <w:spacing w:line="360" w:lineRule="auto"/>
            <w:rPr>
              <w:sz w:val="22"/>
              <w:szCs w:val="22"/>
            </w:rPr>
          </w:pPr>
          <w:r>
            <w:rPr>
              <w:rFonts w:hint="eastAsia" w:ascii="黑体" w:hAnsi="宋体" w:eastAsia="黑体"/>
              <w:sz w:val="22"/>
              <w:szCs w:val="40"/>
            </w:rPr>
            <w:fldChar w:fldCharType="begin"/>
          </w:r>
          <w:r>
            <w:rPr>
              <w:rFonts w:hint="eastAsia" w:ascii="黑体" w:hAnsi="宋体" w:eastAsia="黑体"/>
              <w:sz w:val="22"/>
              <w:szCs w:val="40"/>
            </w:rPr>
            <w:instrText xml:space="preserve"> HYPERLINK \l _Toc8530 </w:instrText>
          </w:r>
          <w:r>
            <w:rPr>
              <w:rFonts w:hint="eastAsia" w:ascii="黑体" w:hAnsi="宋体" w:eastAsia="黑体"/>
              <w:sz w:val="22"/>
              <w:szCs w:val="40"/>
            </w:rPr>
            <w:fldChar w:fldCharType="separate"/>
          </w:r>
          <w:r>
            <w:rPr>
              <w:rFonts w:hint="default" w:ascii="Times New Roman" w:hAnsi="Times New Roman" w:eastAsia="宋体" w:cs="Times New Roman"/>
              <w:bCs w:val="0"/>
              <w:sz w:val="22"/>
              <w:szCs w:val="36"/>
              <w:lang w:val="en-US" w:eastAsia="zh-CN"/>
            </w:rPr>
            <w:t>5.6应急终止</w:t>
          </w:r>
          <w:r>
            <w:rPr>
              <w:sz w:val="22"/>
              <w:szCs w:val="22"/>
            </w:rPr>
            <w:tab/>
          </w:r>
          <w:r>
            <w:rPr>
              <w:sz w:val="22"/>
              <w:szCs w:val="22"/>
            </w:rPr>
            <w:fldChar w:fldCharType="begin"/>
          </w:r>
          <w:r>
            <w:rPr>
              <w:sz w:val="22"/>
              <w:szCs w:val="22"/>
            </w:rPr>
            <w:instrText xml:space="preserve"> PAGEREF _Toc8530 \h </w:instrText>
          </w:r>
          <w:r>
            <w:rPr>
              <w:sz w:val="22"/>
              <w:szCs w:val="22"/>
            </w:rPr>
            <w:fldChar w:fldCharType="separate"/>
          </w:r>
          <w:r>
            <w:rPr>
              <w:sz w:val="22"/>
              <w:szCs w:val="22"/>
            </w:rPr>
            <w:t>23</w:t>
          </w:r>
          <w:r>
            <w:rPr>
              <w:sz w:val="22"/>
              <w:szCs w:val="22"/>
            </w:rPr>
            <w:fldChar w:fldCharType="end"/>
          </w:r>
          <w:r>
            <w:rPr>
              <w:rFonts w:hint="eastAsia" w:ascii="黑体" w:hAnsi="宋体" w:eastAsia="黑体"/>
              <w:sz w:val="22"/>
              <w:szCs w:val="40"/>
            </w:rPr>
            <w:fldChar w:fldCharType="end"/>
          </w:r>
        </w:p>
        <w:p>
          <w:pPr>
            <w:pStyle w:val="10"/>
            <w:tabs>
              <w:tab w:val="right" w:leader="dot" w:pos="8306"/>
            </w:tabs>
            <w:spacing w:line="360" w:lineRule="auto"/>
            <w:rPr>
              <w:sz w:val="22"/>
              <w:szCs w:val="22"/>
            </w:rPr>
          </w:pPr>
          <w:r>
            <w:rPr>
              <w:rFonts w:hint="eastAsia" w:ascii="黑体" w:hAnsi="宋体" w:eastAsia="黑体"/>
              <w:sz w:val="22"/>
              <w:szCs w:val="40"/>
            </w:rPr>
            <w:fldChar w:fldCharType="begin"/>
          </w:r>
          <w:r>
            <w:rPr>
              <w:rFonts w:hint="eastAsia" w:ascii="黑体" w:hAnsi="宋体" w:eastAsia="黑体"/>
              <w:sz w:val="22"/>
              <w:szCs w:val="40"/>
            </w:rPr>
            <w:instrText xml:space="preserve"> HYPERLINK \l _Toc13989 </w:instrText>
          </w:r>
          <w:r>
            <w:rPr>
              <w:rFonts w:hint="eastAsia" w:ascii="黑体" w:hAnsi="宋体" w:eastAsia="黑体"/>
              <w:sz w:val="22"/>
              <w:szCs w:val="40"/>
            </w:rPr>
            <w:fldChar w:fldCharType="separate"/>
          </w:r>
          <w:r>
            <w:rPr>
              <w:rFonts w:hint="default" w:ascii="Times New Roman" w:hAnsi="Times New Roman" w:eastAsia="宋体" w:cs="Times New Roman"/>
              <w:bCs w:val="0"/>
              <w:sz w:val="22"/>
              <w:szCs w:val="36"/>
              <w:lang w:val="en-US" w:eastAsia="zh-CN"/>
            </w:rPr>
            <w:t>5.7信息发布</w:t>
          </w:r>
          <w:r>
            <w:rPr>
              <w:sz w:val="22"/>
              <w:szCs w:val="22"/>
            </w:rPr>
            <w:tab/>
          </w:r>
          <w:r>
            <w:rPr>
              <w:sz w:val="22"/>
              <w:szCs w:val="22"/>
            </w:rPr>
            <w:fldChar w:fldCharType="begin"/>
          </w:r>
          <w:r>
            <w:rPr>
              <w:sz w:val="22"/>
              <w:szCs w:val="22"/>
            </w:rPr>
            <w:instrText xml:space="preserve"> PAGEREF _Toc13989 \h </w:instrText>
          </w:r>
          <w:r>
            <w:rPr>
              <w:sz w:val="22"/>
              <w:szCs w:val="22"/>
            </w:rPr>
            <w:fldChar w:fldCharType="separate"/>
          </w:r>
          <w:r>
            <w:rPr>
              <w:sz w:val="22"/>
              <w:szCs w:val="22"/>
            </w:rPr>
            <w:t>24</w:t>
          </w:r>
          <w:r>
            <w:rPr>
              <w:sz w:val="22"/>
              <w:szCs w:val="22"/>
            </w:rPr>
            <w:fldChar w:fldCharType="end"/>
          </w:r>
          <w:r>
            <w:rPr>
              <w:rFonts w:hint="eastAsia" w:ascii="黑体" w:hAnsi="宋体" w:eastAsia="黑体"/>
              <w:sz w:val="22"/>
              <w:szCs w:val="40"/>
            </w:rPr>
            <w:fldChar w:fldCharType="end"/>
          </w:r>
        </w:p>
        <w:p>
          <w:pPr>
            <w:pStyle w:val="9"/>
            <w:tabs>
              <w:tab w:val="right" w:leader="dot" w:pos="8306"/>
            </w:tabs>
            <w:spacing w:line="360" w:lineRule="auto"/>
            <w:rPr>
              <w:b/>
              <w:sz w:val="22"/>
              <w:szCs w:val="22"/>
            </w:rPr>
          </w:pPr>
          <w:r>
            <w:rPr>
              <w:rFonts w:hint="eastAsia" w:ascii="黑体" w:hAnsi="宋体" w:eastAsia="黑体"/>
              <w:b/>
              <w:sz w:val="22"/>
              <w:szCs w:val="40"/>
            </w:rPr>
            <w:fldChar w:fldCharType="begin"/>
          </w:r>
          <w:r>
            <w:rPr>
              <w:rFonts w:hint="eastAsia" w:ascii="黑体" w:hAnsi="宋体" w:eastAsia="黑体"/>
              <w:b/>
              <w:sz w:val="22"/>
              <w:szCs w:val="40"/>
            </w:rPr>
            <w:instrText xml:space="preserve"> HYPERLINK \l _Toc22273 </w:instrText>
          </w:r>
          <w:r>
            <w:rPr>
              <w:rFonts w:hint="eastAsia" w:ascii="黑体" w:hAnsi="宋体" w:eastAsia="黑体"/>
              <w:b/>
              <w:sz w:val="22"/>
              <w:szCs w:val="40"/>
            </w:rPr>
            <w:fldChar w:fldCharType="separate"/>
          </w:r>
          <w:r>
            <w:rPr>
              <w:rFonts w:hint="default" w:ascii="Times New Roman" w:hAnsi="Times New Roman" w:eastAsia="宋体" w:cs="Times New Roman"/>
              <w:b/>
              <w:bCs w:val="0"/>
              <w:sz w:val="22"/>
              <w:szCs w:val="36"/>
              <w:lang w:val="en-US" w:eastAsia="zh-CN"/>
            </w:rPr>
            <w:t>6后期处置</w:t>
          </w:r>
          <w:r>
            <w:rPr>
              <w:b/>
              <w:sz w:val="22"/>
              <w:szCs w:val="22"/>
            </w:rPr>
            <w:tab/>
          </w:r>
          <w:r>
            <w:rPr>
              <w:b/>
              <w:sz w:val="22"/>
              <w:szCs w:val="22"/>
            </w:rPr>
            <w:fldChar w:fldCharType="begin"/>
          </w:r>
          <w:r>
            <w:rPr>
              <w:b/>
              <w:sz w:val="22"/>
              <w:szCs w:val="22"/>
            </w:rPr>
            <w:instrText xml:space="preserve"> PAGEREF _Toc22273 \h </w:instrText>
          </w:r>
          <w:r>
            <w:rPr>
              <w:b/>
              <w:sz w:val="22"/>
              <w:szCs w:val="22"/>
            </w:rPr>
            <w:fldChar w:fldCharType="separate"/>
          </w:r>
          <w:r>
            <w:rPr>
              <w:b/>
              <w:sz w:val="22"/>
              <w:szCs w:val="22"/>
            </w:rPr>
            <w:t>25</w:t>
          </w:r>
          <w:r>
            <w:rPr>
              <w:b/>
              <w:sz w:val="22"/>
              <w:szCs w:val="22"/>
            </w:rPr>
            <w:fldChar w:fldCharType="end"/>
          </w:r>
          <w:r>
            <w:rPr>
              <w:rFonts w:hint="eastAsia" w:ascii="黑体" w:hAnsi="宋体" w:eastAsia="黑体"/>
              <w:b/>
              <w:sz w:val="22"/>
              <w:szCs w:val="40"/>
            </w:rPr>
            <w:fldChar w:fldCharType="end"/>
          </w:r>
        </w:p>
        <w:p>
          <w:pPr>
            <w:pStyle w:val="10"/>
            <w:tabs>
              <w:tab w:val="right" w:leader="dot" w:pos="8306"/>
            </w:tabs>
            <w:spacing w:line="360" w:lineRule="auto"/>
            <w:rPr>
              <w:sz w:val="22"/>
              <w:szCs w:val="22"/>
            </w:rPr>
          </w:pPr>
          <w:r>
            <w:rPr>
              <w:rFonts w:hint="eastAsia" w:ascii="黑体" w:hAnsi="宋体" w:eastAsia="黑体"/>
              <w:sz w:val="22"/>
              <w:szCs w:val="40"/>
            </w:rPr>
            <w:fldChar w:fldCharType="begin"/>
          </w:r>
          <w:r>
            <w:rPr>
              <w:rFonts w:hint="eastAsia" w:ascii="黑体" w:hAnsi="宋体" w:eastAsia="黑体"/>
              <w:sz w:val="22"/>
              <w:szCs w:val="40"/>
            </w:rPr>
            <w:instrText xml:space="preserve"> HYPERLINK \l _Toc4127 </w:instrText>
          </w:r>
          <w:r>
            <w:rPr>
              <w:rFonts w:hint="eastAsia" w:ascii="黑体" w:hAnsi="宋体" w:eastAsia="黑体"/>
              <w:sz w:val="22"/>
              <w:szCs w:val="40"/>
            </w:rPr>
            <w:fldChar w:fldCharType="separate"/>
          </w:r>
          <w:r>
            <w:rPr>
              <w:rFonts w:hint="default" w:ascii="Times New Roman" w:hAnsi="Times New Roman" w:eastAsia="宋体" w:cs="Times New Roman"/>
              <w:bCs w:val="0"/>
              <w:sz w:val="22"/>
              <w:szCs w:val="36"/>
              <w:lang w:val="en-US" w:eastAsia="zh-CN"/>
            </w:rPr>
            <w:t>6.1损害评估</w:t>
          </w:r>
          <w:r>
            <w:rPr>
              <w:sz w:val="22"/>
              <w:szCs w:val="22"/>
            </w:rPr>
            <w:tab/>
          </w:r>
          <w:r>
            <w:rPr>
              <w:sz w:val="22"/>
              <w:szCs w:val="22"/>
            </w:rPr>
            <w:fldChar w:fldCharType="begin"/>
          </w:r>
          <w:r>
            <w:rPr>
              <w:sz w:val="22"/>
              <w:szCs w:val="22"/>
            </w:rPr>
            <w:instrText xml:space="preserve"> PAGEREF _Toc4127 \h </w:instrText>
          </w:r>
          <w:r>
            <w:rPr>
              <w:sz w:val="22"/>
              <w:szCs w:val="22"/>
            </w:rPr>
            <w:fldChar w:fldCharType="separate"/>
          </w:r>
          <w:r>
            <w:rPr>
              <w:sz w:val="22"/>
              <w:szCs w:val="22"/>
            </w:rPr>
            <w:t>25</w:t>
          </w:r>
          <w:r>
            <w:rPr>
              <w:sz w:val="22"/>
              <w:szCs w:val="22"/>
            </w:rPr>
            <w:fldChar w:fldCharType="end"/>
          </w:r>
          <w:r>
            <w:rPr>
              <w:rFonts w:hint="eastAsia" w:ascii="黑体" w:hAnsi="宋体" w:eastAsia="黑体"/>
              <w:sz w:val="22"/>
              <w:szCs w:val="40"/>
            </w:rPr>
            <w:fldChar w:fldCharType="end"/>
          </w:r>
        </w:p>
        <w:p>
          <w:pPr>
            <w:pStyle w:val="10"/>
            <w:tabs>
              <w:tab w:val="right" w:leader="dot" w:pos="8306"/>
            </w:tabs>
            <w:spacing w:line="360" w:lineRule="auto"/>
            <w:rPr>
              <w:sz w:val="22"/>
              <w:szCs w:val="22"/>
            </w:rPr>
          </w:pPr>
          <w:r>
            <w:rPr>
              <w:rFonts w:hint="eastAsia" w:ascii="黑体" w:hAnsi="宋体" w:eastAsia="黑体"/>
              <w:sz w:val="22"/>
              <w:szCs w:val="40"/>
            </w:rPr>
            <w:fldChar w:fldCharType="begin"/>
          </w:r>
          <w:r>
            <w:rPr>
              <w:rFonts w:hint="eastAsia" w:ascii="黑体" w:hAnsi="宋体" w:eastAsia="黑体"/>
              <w:sz w:val="22"/>
              <w:szCs w:val="40"/>
            </w:rPr>
            <w:instrText xml:space="preserve"> HYPERLINK \l _Toc9379 </w:instrText>
          </w:r>
          <w:r>
            <w:rPr>
              <w:rFonts w:hint="eastAsia" w:ascii="黑体" w:hAnsi="宋体" w:eastAsia="黑体"/>
              <w:sz w:val="22"/>
              <w:szCs w:val="40"/>
            </w:rPr>
            <w:fldChar w:fldCharType="separate"/>
          </w:r>
          <w:r>
            <w:rPr>
              <w:rFonts w:hint="default" w:ascii="Times New Roman" w:hAnsi="Times New Roman" w:eastAsia="宋体" w:cs="Times New Roman"/>
              <w:bCs w:val="0"/>
              <w:sz w:val="22"/>
              <w:szCs w:val="36"/>
              <w:lang w:val="en-US" w:eastAsia="zh-CN"/>
            </w:rPr>
            <w:t>6.2事件调查</w:t>
          </w:r>
          <w:r>
            <w:rPr>
              <w:sz w:val="22"/>
              <w:szCs w:val="22"/>
            </w:rPr>
            <w:tab/>
          </w:r>
          <w:r>
            <w:rPr>
              <w:sz w:val="22"/>
              <w:szCs w:val="22"/>
            </w:rPr>
            <w:fldChar w:fldCharType="begin"/>
          </w:r>
          <w:r>
            <w:rPr>
              <w:sz w:val="22"/>
              <w:szCs w:val="22"/>
            </w:rPr>
            <w:instrText xml:space="preserve"> PAGEREF _Toc9379 \h </w:instrText>
          </w:r>
          <w:r>
            <w:rPr>
              <w:sz w:val="22"/>
              <w:szCs w:val="22"/>
            </w:rPr>
            <w:fldChar w:fldCharType="separate"/>
          </w:r>
          <w:r>
            <w:rPr>
              <w:sz w:val="22"/>
              <w:szCs w:val="22"/>
            </w:rPr>
            <w:t>25</w:t>
          </w:r>
          <w:r>
            <w:rPr>
              <w:sz w:val="22"/>
              <w:szCs w:val="22"/>
            </w:rPr>
            <w:fldChar w:fldCharType="end"/>
          </w:r>
          <w:r>
            <w:rPr>
              <w:rFonts w:hint="eastAsia" w:ascii="黑体" w:hAnsi="宋体" w:eastAsia="黑体"/>
              <w:sz w:val="22"/>
              <w:szCs w:val="40"/>
            </w:rPr>
            <w:fldChar w:fldCharType="end"/>
          </w:r>
        </w:p>
        <w:p>
          <w:pPr>
            <w:pStyle w:val="10"/>
            <w:tabs>
              <w:tab w:val="right" w:leader="dot" w:pos="8306"/>
            </w:tabs>
            <w:spacing w:line="360" w:lineRule="auto"/>
            <w:rPr>
              <w:sz w:val="22"/>
              <w:szCs w:val="22"/>
            </w:rPr>
          </w:pPr>
          <w:r>
            <w:rPr>
              <w:rFonts w:hint="eastAsia" w:ascii="黑体" w:hAnsi="宋体" w:eastAsia="黑体"/>
              <w:sz w:val="22"/>
              <w:szCs w:val="40"/>
            </w:rPr>
            <w:fldChar w:fldCharType="begin"/>
          </w:r>
          <w:r>
            <w:rPr>
              <w:rFonts w:hint="eastAsia" w:ascii="黑体" w:hAnsi="宋体" w:eastAsia="黑体"/>
              <w:sz w:val="22"/>
              <w:szCs w:val="40"/>
            </w:rPr>
            <w:instrText xml:space="preserve"> HYPERLINK \l _Toc15405 </w:instrText>
          </w:r>
          <w:r>
            <w:rPr>
              <w:rFonts w:hint="eastAsia" w:ascii="黑体" w:hAnsi="宋体" w:eastAsia="黑体"/>
              <w:sz w:val="22"/>
              <w:szCs w:val="40"/>
            </w:rPr>
            <w:fldChar w:fldCharType="separate"/>
          </w:r>
          <w:r>
            <w:rPr>
              <w:rFonts w:hint="default" w:ascii="Times New Roman" w:hAnsi="Times New Roman" w:eastAsia="宋体" w:cs="Times New Roman"/>
              <w:bCs w:val="0"/>
              <w:sz w:val="22"/>
              <w:szCs w:val="36"/>
              <w:lang w:val="en-US" w:eastAsia="zh-CN"/>
            </w:rPr>
            <w:t>6.3善后处置</w:t>
          </w:r>
          <w:r>
            <w:rPr>
              <w:sz w:val="22"/>
              <w:szCs w:val="22"/>
            </w:rPr>
            <w:tab/>
          </w:r>
          <w:r>
            <w:rPr>
              <w:sz w:val="22"/>
              <w:szCs w:val="22"/>
            </w:rPr>
            <w:fldChar w:fldCharType="begin"/>
          </w:r>
          <w:r>
            <w:rPr>
              <w:sz w:val="22"/>
              <w:szCs w:val="22"/>
            </w:rPr>
            <w:instrText xml:space="preserve"> PAGEREF _Toc15405 \h </w:instrText>
          </w:r>
          <w:r>
            <w:rPr>
              <w:sz w:val="22"/>
              <w:szCs w:val="22"/>
            </w:rPr>
            <w:fldChar w:fldCharType="separate"/>
          </w:r>
          <w:r>
            <w:rPr>
              <w:sz w:val="22"/>
              <w:szCs w:val="22"/>
            </w:rPr>
            <w:t>25</w:t>
          </w:r>
          <w:r>
            <w:rPr>
              <w:sz w:val="22"/>
              <w:szCs w:val="22"/>
            </w:rPr>
            <w:fldChar w:fldCharType="end"/>
          </w:r>
          <w:r>
            <w:rPr>
              <w:rFonts w:hint="eastAsia" w:ascii="黑体" w:hAnsi="宋体" w:eastAsia="黑体"/>
              <w:sz w:val="22"/>
              <w:szCs w:val="40"/>
            </w:rPr>
            <w:fldChar w:fldCharType="end"/>
          </w:r>
        </w:p>
        <w:p>
          <w:pPr>
            <w:pStyle w:val="9"/>
            <w:tabs>
              <w:tab w:val="right" w:leader="dot" w:pos="8306"/>
            </w:tabs>
            <w:spacing w:line="360" w:lineRule="auto"/>
            <w:rPr>
              <w:b/>
              <w:sz w:val="22"/>
              <w:szCs w:val="22"/>
            </w:rPr>
          </w:pPr>
          <w:r>
            <w:rPr>
              <w:rFonts w:hint="eastAsia" w:ascii="黑体" w:hAnsi="宋体" w:eastAsia="黑体"/>
              <w:b/>
              <w:sz w:val="22"/>
              <w:szCs w:val="40"/>
            </w:rPr>
            <w:fldChar w:fldCharType="begin"/>
          </w:r>
          <w:r>
            <w:rPr>
              <w:rFonts w:hint="eastAsia" w:ascii="黑体" w:hAnsi="宋体" w:eastAsia="黑体"/>
              <w:b/>
              <w:sz w:val="22"/>
              <w:szCs w:val="40"/>
            </w:rPr>
            <w:instrText xml:space="preserve"> HYPERLINK \l _Toc30776 </w:instrText>
          </w:r>
          <w:r>
            <w:rPr>
              <w:rFonts w:hint="eastAsia" w:ascii="黑体" w:hAnsi="宋体" w:eastAsia="黑体"/>
              <w:b/>
              <w:sz w:val="22"/>
              <w:szCs w:val="40"/>
            </w:rPr>
            <w:fldChar w:fldCharType="separate"/>
          </w:r>
          <w:r>
            <w:rPr>
              <w:rFonts w:hint="default" w:ascii="Times New Roman" w:hAnsi="Times New Roman" w:eastAsia="宋体" w:cs="Times New Roman"/>
              <w:b/>
              <w:bCs w:val="0"/>
              <w:sz w:val="22"/>
              <w:szCs w:val="36"/>
              <w:lang w:val="en-US" w:eastAsia="zh-CN"/>
            </w:rPr>
            <w:t>7保障措施</w:t>
          </w:r>
          <w:r>
            <w:rPr>
              <w:b/>
              <w:sz w:val="22"/>
              <w:szCs w:val="22"/>
            </w:rPr>
            <w:tab/>
          </w:r>
          <w:r>
            <w:rPr>
              <w:b/>
              <w:sz w:val="22"/>
              <w:szCs w:val="22"/>
            </w:rPr>
            <w:fldChar w:fldCharType="begin"/>
          </w:r>
          <w:r>
            <w:rPr>
              <w:b/>
              <w:sz w:val="22"/>
              <w:szCs w:val="22"/>
            </w:rPr>
            <w:instrText xml:space="preserve"> PAGEREF _Toc30776 \h </w:instrText>
          </w:r>
          <w:r>
            <w:rPr>
              <w:b/>
              <w:sz w:val="22"/>
              <w:szCs w:val="22"/>
            </w:rPr>
            <w:fldChar w:fldCharType="separate"/>
          </w:r>
          <w:r>
            <w:rPr>
              <w:b/>
              <w:sz w:val="22"/>
              <w:szCs w:val="22"/>
            </w:rPr>
            <w:t>25</w:t>
          </w:r>
          <w:r>
            <w:rPr>
              <w:b/>
              <w:sz w:val="22"/>
              <w:szCs w:val="22"/>
            </w:rPr>
            <w:fldChar w:fldCharType="end"/>
          </w:r>
          <w:r>
            <w:rPr>
              <w:rFonts w:hint="eastAsia" w:ascii="黑体" w:hAnsi="宋体" w:eastAsia="黑体"/>
              <w:b/>
              <w:sz w:val="22"/>
              <w:szCs w:val="40"/>
            </w:rPr>
            <w:fldChar w:fldCharType="end"/>
          </w:r>
        </w:p>
        <w:p>
          <w:pPr>
            <w:pStyle w:val="10"/>
            <w:tabs>
              <w:tab w:val="right" w:leader="dot" w:pos="8306"/>
            </w:tabs>
            <w:spacing w:line="360" w:lineRule="auto"/>
            <w:rPr>
              <w:sz w:val="22"/>
              <w:szCs w:val="22"/>
            </w:rPr>
          </w:pPr>
          <w:r>
            <w:rPr>
              <w:rFonts w:hint="eastAsia" w:ascii="黑体" w:hAnsi="宋体" w:eastAsia="黑体"/>
              <w:sz w:val="22"/>
              <w:szCs w:val="40"/>
            </w:rPr>
            <w:fldChar w:fldCharType="begin"/>
          </w:r>
          <w:r>
            <w:rPr>
              <w:rFonts w:hint="eastAsia" w:ascii="黑体" w:hAnsi="宋体" w:eastAsia="黑体"/>
              <w:sz w:val="22"/>
              <w:szCs w:val="40"/>
            </w:rPr>
            <w:instrText xml:space="preserve"> HYPERLINK \l _Toc30286 </w:instrText>
          </w:r>
          <w:r>
            <w:rPr>
              <w:rFonts w:hint="eastAsia" w:ascii="黑体" w:hAnsi="宋体" w:eastAsia="黑体"/>
              <w:sz w:val="22"/>
              <w:szCs w:val="40"/>
            </w:rPr>
            <w:fldChar w:fldCharType="separate"/>
          </w:r>
          <w:r>
            <w:rPr>
              <w:rFonts w:hint="default" w:ascii="Times New Roman" w:hAnsi="Times New Roman" w:eastAsia="宋体" w:cs="Times New Roman"/>
              <w:bCs w:val="0"/>
              <w:sz w:val="22"/>
              <w:szCs w:val="36"/>
              <w:lang w:val="en-US" w:eastAsia="zh-CN"/>
            </w:rPr>
            <w:t>7.1通信保障</w:t>
          </w:r>
          <w:r>
            <w:rPr>
              <w:sz w:val="22"/>
              <w:szCs w:val="22"/>
            </w:rPr>
            <w:tab/>
          </w:r>
          <w:r>
            <w:rPr>
              <w:sz w:val="22"/>
              <w:szCs w:val="22"/>
            </w:rPr>
            <w:fldChar w:fldCharType="begin"/>
          </w:r>
          <w:r>
            <w:rPr>
              <w:sz w:val="22"/>
              <w:szCs w:val="22"/>
            </w:rPr>
            <w:instrText xml:space="preserve"> PAGEREF _Toc30286 \h </w:instrText>
          </w:r>
          <w:r>
            <w:rPr>
              <w:sz w:val="22"/>
              <w:szCs w:val="22"/>
            </w:rPr>
            <w:fldChar w:fldCharType="separate"/>
          </w:r>
          <w:r>
            <w:rPr>
              <w:sz w:val="22"/>
              <w:szCs w:val="22"/>
            </w:rPr>
            <w:t>25</w:t>
          </w:r>
          <w:r>
            <w:rPr>
              <w:sz w:val="22"/>
              <w:szCs w:val="22"/>
            </w:rPr>
            <w:fldChar w:fldCharType="end"/>
          </w:r>
          <w:r>
            <w:rPr>
              <w:rFonts w:hint="eastAsia" w:ascii="黑体" w:hAnsi="宋体" w:eastAsia="黑体"/>
              <w:sz w:val="22"/>
              <w:szCs w:val="40"/>
            </w:rPr>
            <w:fldChar w:fldCharType="end"/>
          </w:r>
        </w:p>
        <w:p>
          <w:pPr>
            <w:pStyle w:val="10"/>
            <w:tabs>
              <w:tab w:val="right" w:leader="dot" w:pos="8306"/>
            </w:tabs>
            <w:spacing w:line="360" w:lineRule="auto"/>
            <w:rPr>
              <w:sz w:val="22"/>
              <w:szCs w:val="22"/>
            </w:rPr>
          </w:pPr>
          <w:r>
            <w:rPr>
              <w:rFonts w:hint="eastAsia" w:ascii="黑体" w:hAnsi="宋体" w:eastAsia="黑体"/>
              <w:sz w:val="22"/>
              <w:szCs w:val="40"/>
            </w:rPr>
            <w:fldChar w:fldCharType="begin"/>
          </w:r>
          <w:r>
            <w:rPr>
              <w:rFonts w:hint="eastAsia" w:ascii="黑体" w:hAnsi="宋体" w:eastAsia="黑体"/>
              <w:sz w:val="22"/>
              <w:szCs w:val="40"/>
            </w:rPr>
            <w:instrText xml:space="preserve"> HYPERLINK \l _Toc30427 </w:instrText>
          </w:r>
          <w:r>
            <w:rPr>
              <w:rFonts w:hint="eastAsia" w:ascii="黑体" w:hAnsi="宋体" w:eastAsia="黑体"/>
              <w:sz w:val="22"/>
              <w:szCs w:val="40"/>
            </w:rPr>
            <w:fldChar w:fldCharType="separate"/>
          </w:r>
          <w:r>
            <w:rPr>
              <w:rFonts w:hint="default" w:ascii="Times New Roman" w:hAnsi="Times New Roman" w:eastAsia="宋体" w:cs="Times New Roman"/>
              <w:bCs w:val="0"/>
              <w:sz w:val="22"/>
              <w:szCs w:val="36"/>
              <w:lang w:val="en-US" w:eastAsia="zh-CN"/>
            </w:rPr>
            <w:t>7.2人力资源保障</w:t>
          </w:r>
          <w:r>
            <w:rPr>
              <w:sz w:val="22"/>
              <w:szCs w:val="22"/>
            </w:rPr>
            <w:tab/>
          </w:r>
          <w:r>
            <w:rPr>
              <w:sz w:val="22"/>
              <w:szCs w:val="22"/>
            </w:rPr>
            <w:fldChar w:fldCharType="begin"/>
          </w:r>
          <w:r>
            <w:rPr>
              <w:sz w:val="22"/>
              <w:szCs w:val="22"/>
            </w:rPr>
            <w:instrText xml:space="preserve"> PAGEREF _Toc30427 \h </w:instrText>
          </w:r>
          <w:r>
            <w:rPr>
              <w:sz w:val="22"/>
              <w:szCs w:val="22"/>
            </w:rPr>
            <w:fldChar w:fldCharType="separate"/>
          </w:r>
          <w:r>
            <w:rPr>
              <w:sz w:val="22"/>
              <w:szCs w:val="22"/>
            </w:rPr>
            <w:t>25</w:t>
          </w:r>
          <w:r>
            <w:rPr>
              <w:sz w:val="22"/>
              <w:szCs w:val="22"/>
            </w:rPr>
            <w:fldChar w:fldCharType="end"/>
          </w:r>
          <w:r>
            <w:rPr>
              <w:rFonts w:hint="eastAsia" w:ascii="黑体" w:hAnsi="宋体" w:eastAsia="黑体"/>
              <w:sz w:val="22"/>
              <w:szCs w:val="40"/>
            </w:rPr>
            <w:fldChar w:fldCharType="end"/>
          </w:r>
        </w:p>
        <w:p>
          <w:pPr>
            <w:pStyle w:val="10"/>
            <w:tabs>
              <w:tab w:val="right" w:leader="dot" w:pos="8306"/>
            </w:tabs>
            <w:spacing w:line="360" w:lineRule="auto"/>
            <w:rPr>
              <w:sz w:val="22"/>
              <w:szCs w:val="22"/>
            </w:rPr>
          </w:pPr>
          <w:r>
            <w:rPr>
              <w:rFonts w:hint="eastAsia" w:ascii="黑体" w:hAnsi="宋体" w:eastAsia="黑体"/>
              <w:sz w:val="22"/>
              <w:szCs w:val="40"/>
            </w:rPr>
            <w:fldChar w:fldCharType="begin"/>
          </w:r>
          <w:r>
            <w:rPr>
              <w:rFonts w:hint="eastAsia" w:ascii="黑体" w:hAnsi="宋体" w:eastAsia="黑体"/>
              <w:sz w:val="22"/>
              <w:szCs w:val="40"/>
            </w:rPr>
            <w:instrText xml:space="preserve"> HYPERLINK \l _Toc4215 </w:instrText>
          </w:r>
          <w:r>
            <w:rPr>
              <w:rFonts w:hint="eastAsia" w:ascii="黑体" w:hAnsi="宋体" w:eastAsia="黑体"/>
              <w:sz w:val="22"/>
              <w:szCs w:val="40"/>
            </w:rPr>
            <w:fldChar w:fldCharType="separate"/>
          </w:r>
          <w:r>
            <w:rPr>
              <w:rFonts w:hint="default" w:ascii="Times New Roman" w:hAnsi="Times New Roman" w:eastAsia="宋体" w:cs="Times New Roman"/>
              <w:bCs w:val="0"/>
              <w:sz w:val="22"/>
              <w:szCs w:val="36"/>
              <w:lang w:val="en-US" w:eastAsia="zh-CN"/>
            </w:rPr>
            <w:t>7.3救援装备保障</w:t>
          </w:r>
          <w:r>
            <w:rPr>
              <w:sz w:val="22"/>
              <w:szCs w:val="22"/>
            </w:rPr>
            <w:tab/>
          </w:r>
          <w:r>
            <w:rPr>
              <w:sz w:val="22"/>
              <w:szCs w:val="22"/>
            </w:rPr>
            <w:fldChar w:fldCharType="begin"/>
          </w:r>
          <w:r>
            <w:rPr>
              <w:sz w:val="22"/>
              <w:szCs w:val="22"/>
            </w:rPr>
            <w:instrText xml:space="preserve"> PAGEREF _Toc4215 \h </w:instrText>
          </w:r>
          <w:r>
            <w:rPr>
              <w:sz w:val="22"/>
              <w:szCs w:val="22"/>
            </w:rPr>
            <w:fldChar w:fldCharType="separate"/>
          </w:r>
          <w:r>
            <w:rPr>
              <w:sz w:val="22"/>
              <w:szCs w:val="22"/>
            </w:rPr>
            <w:t>26</w:t>
          </w:r>
          <w:r>
            <w:rPr>
              <w:sz w:val="22"/>
              <w:szCs w:val="22"/>
            </w:rPr>
            <w:fldChar w:fldCharType="end"/>
          </w:r>
          <w:r>
            <w:rPr>
              <w:rFonts w:hint="eastAsia" w:ascii="黑体" w:hAnsi="宋体" w:eastAsia="黑体"/>
              <w:sz w:val="22"/>
              <w:szCs w:val="40"/>
            </w:rPr>
            <w:fldChar w:fldCharType="end"/>
          </w:r>
        </w:p>
        <w:p>
          <w:pPr>
            <w:pStyle w:val="10"/>
            <w:tabs>
              <w:tab w:val="right" w:leader="dot" w:pos="8306"/>
            </w:tabs>
            <w:spacing w:line="360" w:lineRule="auto"/>
            <w:rPr>
              <w:sz w:val="22"/>
              <w:szCs w:val="22"/>
            </w:rPr>
          </w:pPr>
          <w:r>
            <w:rPr>
              <w:rFonts w:hint="eastAsia" w:ascii="黑体" w:hAnsi="宋体" w:eastAsia="黑体"/>
              <w:sz w:val="22"/>
              <w:szCs w:val="40"/>
            </w:rPr>
            <w:fldChar w:fldCharType="begin"/>
          </w:r>
          <w:r>
            <w:rPr>
              <w:rFonts w:hint="eastAsia" w:ascii="黑体" w:hAnsi="宋体" w:eastAsia="黑体"/>
              <w:sz w:val="22"/>
              <w:szCs w:val="40"/>
            </w:rPr>
            <w:instrText xml:space="preserve"> HYPERLINK \l _Toc3786 </w:instrText>
          </w:r>
          <w:r>
            <w:rPr>
              <w:rFonts w:hint="eastAsia" w:ascii="黑体" w:hAnsi="宋体" w:eastAsia="黑体"/>
              <w:sz w:val="22"/>
              <w:szCs w:val="40"/>
            </w:rPr>
            <w:fldChar w:fldCharType="separate"/>
          </w:r>
          <w:r>
            <w:rPr>
              <w:rFonts w:hint="default" w:ascii="Times New Roman" w:hAnsi="Times New Roman" w:eastAsia="宋体" w:cs="Times New Roman"/>
              <w:bCs w:val="0"/>
              <w:sz w:val="22"/>
              <w:szCs w:val="36"/>
              <w:lang w:val="en-US" w:eastAsia="zh-CN"/>
            </w:rPr>
            <w:t>7.4资金保障</w:t>
          </w:r>
          <w:r>
            <w:rPr>
              <w:sz w:val="22"/>
              <w:szCs w:val="22"/>
            </w:rPr>
            <w:tab/>
          </w:r>
          <w:r>
            <w:rPr>
              <w:sz w:val="22"/>
              <w:szCs w:val="22"/>
            </w:rPr>
            <w:fldChar w:fldCharType="begin"/>
          </w:r>
          <w:r>
            <w:rPr>
              <w:sz w:val="22"/>
              <w:szCs w:val="22"/>
            </w:rPr>
            <w:instrText xml:space="preserve"> PAGEREF _Toc3786 \h </w:instrText>
          </w:r>
          <w:r>
            <w:rPr>
              <w:sz w:val="22"/>
              <w:szCs w:val="22"/>
            </w:rPr>
            <w:fldChar w:fldCharType="separate"/>
          </w:r>
          <w:r>
            <w:rPr>
              <w:sz w:val="22"/>
              <w:szCs w:val="22"/>
            </w:rPr>
            <w:t>26</w:t>
          </w:r>
          <w:r>
            <w:rPr>
              <w:sz w:val="22"/>
              <w:szCs w:val="22"/>
            </w:rPr>
            <w:fldChar w:fldCharType="end"/>
          </w:r>
          <w:r>
            <w:rPr>
              <w:rFonts w:hint="eastAsia" w:ascii="黑体" w:hAnsi="宋体" w:eastAsia="黑体"/>
              <w:sz w:val="22"/>
              <w:szCs w:val="40"/>
            </w:rPr>
            <w:fldChar w:fldCharType="end"/>
          </w:r>
        </w:p>
        <w:p>
          <w:pPr>
            <w:pStyle w:val="10"/>
            <w:tabs>
              <w:tab w:val="right" w:leader="dot" w:pos="8306"/>
            </w:tabs>
            <w:spacing w:line="360" w:lineRule="auto"/>
            <w:rPr>
              <w:sz w:val="22"/>
              <w:szCs w:val="22"/>
            </w:rPr>
          </w:pPr>
          <w:r>
            <w:rPr>
              <w:rFonts w:hint="eastAsia" w:ascii="黑体" w:hAnsi="宋体" w:eastAsia="黑体"/>
              <w:sz w:val="22"/>
              <w:szCs w:val="40"/>
            </w:rPr>
            <w:fldChar w:fldCharType="begin"/>
          </w:r>
          <w:r>
            <w:rPr>
              <w:rFonts w:hint="eastAsia" w:ascii="黑体" w:hAnsi="宋体" w:eastAsia="黑体"/>
              <w:sz w:val="22"/>
              <w:szCs w:val="40"/>
            </w:rPr>
            <w:instrText xml:space="preserve"> HYPERLINK \l _Toc7049 </w:instrText>
          </w:r>
          <w:r>
            <w:rPr>
              <w:rFonts w:hint="eastAsia" w:ascii="黑体" w:hAnsi="宋体" w:eastAsia="黑体"/>
              <w:sz w:val="22"/>
              <w:szCs w:val="40"/>
            </w:rPr>
            <w:fldChar w:fldCharType="separate"/>
          </w:r>
          <w:r>
            <w:rPr>
              <w:rFonts w:hint="default" w:ascii="Times New Roman" w:hAnsi="Times New Roman" w:eastAsia="宋体" w:cs="Times New Roman"/>
              <w:bCs w:val="0"/>
              <w:sz w:val="22"/>
              <w:szCs w:val="36"/>
              <w:lang w:val="en-US" w:eastAsia="zh-CN"/>
            </w:rPr>
            <w:t>7.5物资保障</w:t>
          </w:r>
          <w:r>
            <w:rPr>
              <w:sz w:val="22"/>
              <w:szCs w:val="22"/>
            </w:rPr>
            <w:tab/>
          </w:r>
          <w:r>
            <w:rPr>
              <w:sz w:val="22"/>
              <w:szCs w:val="22"/>
            </w:rPr>
            <w:fldChar w:fldCharType="begin"/>
          </w:r>
          <w:r>
            <w:rPr>
              <w:sz w:val="22"/>
              <w:szCs w:val="22"/>
            </w:rPr>
            <w:instrText xml:space="preserve"> PAGEREF _Toc7049 \h </w:instrText>
          </w:r>
          <w:r>
            <w:rPr>
              <w:sz w:val="22"/>
              <w:szCs w:val="22"/>
            </w:rPr>
            <w:fldChar w:fldCharType="separate"/>
          </w:r>
          <w:r>
            <w:rPr>
              <w:sz w:val="22"/>
              <w:szCs w:val="22"/>
            </w:rPr>
            <w:t>26</w:t>
          </w:r>
          <w:r>
            <w:rPr>
              <w:sz w:val="22"/>
              <w:szCs w:val="22"/>
            </w:rPr>
            <w:fldChar w:fldCharType="end"/>
          </w:r>
          <w:r>
            <w:rPr>
              <w:rFonts w:hint="eastAsia" w:ascii="黑体" w:hAnsi="宋体" w:eastAsia="黑体"/>
              <w:sz w:val="22"/>
              <w:szCs w:val="40"/>
            </w:rPr>
            <w:fldChar w:fldCharType="end"/>
          </w:r>
        </w:p>
        <w:p>
          <w:pPr>
            <w:pStyle w:val="10"/>
            <w:tabs>
              <w:tab w:val="right" w:leader="dot" w:pos="8306"/>
            </w:tabs>
            <w:spacing w:line="360" w:lineRule="auto"/>
            <w:rPr>
              <w:sz w:val="22"/>
              <w:szCs w:val="22"/>
            </w:rPr>
          </w:pPr>
          <w:r>
            <w:rPr>
              <w:rFonts w:hint="eastAsia" w:ascii="黑体" w:hAnsi="宋体" w:eastAsia="黑体"/>
              <w:sz w:val="22"/>
              <w:szCs w:val="40"/>
            </w:rPr>
            <w:fldChar w:fldCharType="begin"/>
          </w:r>
          <w:r>
            <w:rPr>
              <w:rFonts w:hint="eastAsia" w:ascii="黑体" w:hAnsi="宋体" w:eastAsia="黑体"/>
              <w:sz w:val="22"/>
              <w:szCs w:val="40"/>
            </w:rPr>
            <w:instrText xml:space="preserve"> HYPERLINK \l _Toc25240 </w:instrText>
          </w:r>
          <w:r>
            <w:rPr>
              <w:rFonts w:hint="eastAsia" w:ascii="黑体" w:hAnsi="宋体" w:eastAsia="黑体"/>
              <w:sz w:val="22"/>
              <w:szCs w:val="40"/>
            </w:rPr>
            <w:fldChar w:fldCharType="separate"/>
          </w:r>
          <w:r>
            <w:rPr>
              <w:rFonts w:hint="default" w:ascii="Times New Roman" w:hAnsi="Times New Roman" w:eastAsia="宋体" w:cs="Times New Roman"/>
              <w:bCs w:val="0"/>
              <w:sz w:val="22"/>
              <w:szCs w:val="36"/>
              <w:lang w:val="en-US" w:eastAsia="zh-CN"/>
            </w:rPr>
            <w:t>7.6医疗卫生保障</w:t>
          </w:r>
          <w:r>
            <w:rPr>
              <w:sz w:val="22"/>
              <w:szCs w:val="22"/>
            </w:rPr>
            <w:tab/>
          </w:r>
          <w:r>
            <w:rPr>
              <w:sz w:val="22"/>
              <w:szCs w:val="22"/>
            </w:rPr>
            <w:fldChar w:fldCharType="begin"/>
          </w:r>
          <w:r>
            <w:rPr>
              <w:sz w:val="22"/>
              <w:szCs w:val="22"/>
            </w:rPr>
            <w:instrText xml:space="preserve"> PAGEREF _Toc25240 \h </w:instrText>
          </w:r>
          <w:r>
            <w:rPr>
              <w:sz w:val="22"/>
              <w:szCs w:val="22"/>
            </w:rPr>
            <w:fldChar w:fldCharType="separate"/>
          </w:r>
          <w:r>
            <w:rPr>
              <w:sz w:val="22"/>
              <w:szCs w:val="22"/>
            </w:rPr>
            <w:t>26</w:t>
          </w:r>
          <w:r>
            <w:rPr>
              <w:sz w:val="22"/>
              <w:szCs w:val="22"/>
            </w:rPr>
            <w:fldChar w:fldCharType="end"/>
          </w:r>
          <w:r>
            <w:rPr>
              <w:rFonts w:hint="eastAsia" w:ascii="黑体" w:hAnsi="宋体" w:eastAsia="黑体"/>
              <w:sz w:val="22"/>
              <w:szCs w:val="40"/>
            </w:rPr>
            <w:fldChar w:fldCharType="end"/>
          </w:r>
        </w:p>
        <w:p>
          <w:pPr>
            <w:pStyle w:val="10"/>
            <w:tabs>
              <w:tab w:val="right" w:leader="dot" w:pos="8306"/>
            </w:tabs>
            <w:spacing w:line="360" w:lineRule="auto"/>
            <w:rPr>
              <w:sz w:val="22"/>
              <w:szCs w:val="22"/>
            </w:rPr>
          </w:pPr>
          <w:r>
            <w:rPr>
              <w:rFonts w:hint="eastAsia" w:ascii="黑体" w:hAnsi="宋体" w:eastAsia="黑体"/>
              <w:sz w:val="22"/>
              <w:szCs w:val="40"/>
            </w:rPr>
            <w:fldChar w:fldCharType="begin"/>
          </w:r>
          <w:r>
            <w:rPr>
              <w:rFonts w:hint="eastAsia" w:ascii="黑体" w:hAnsi="宋体" w:eastAsia="黑体"/>
              <w:sz w:val="22"/>
              <w:szCs w:val="40"/>
            </w:rPr>
            <w:instrText xml:space="preserve"> HYPERLINK \l _Toc30772 </w:instrText>
          </w:r>
          <w:r>
            <w:rPr>
              <w:rFonts w:hint="eastAsia" w:ascii="黑体" w:hAnsi="宋体" w:eastAsia="黑体"/>
              <w:sz w:val="22"/>
              <w:szCs w:val="40"/>
            </w:rPr>
            <w:fldChar w:fldCharType="separate"/>
          </w:r>
          <w:r>
            <w:rPr>
              <w:rFonts w:hint="default" w:ascii="Times New Roman" w:hAnsi="Times New Roman" w:eastAsia="宋体" w:cs="Times New Roman"/>
              <w:bCs w:val="0"/>
              <w:sz w:val="22"/>
              <w:szCs w:val="36"/>
              <w:lang w:val="en-US" w:eastAsia="zh-CN"/>
            </w:rPr>
            <w:t>7.7交通运输保障</w:t>
          </w:r>
          <w:r>
            <w:rPr>
              <w:sz w:val="22"/>
              <w:szCs w:val="22"/>
            </w:rPr>
            <w:tab/>
          </w:r>
          <w:r>
            <w:rPr>
              <w:sz w:val="22"/>
              <w:szCs w:val="22"/>
            </w:rPr>
            <w:fldChar w:fldCharType="begin"/>
          </w:r>
          <w:r>
            <w:rPr>
              <w:sz w:val="22"/>
              <w:szCs w:val="22"/>
            </w:rPr>
            <w:instrText xml:space="preserve"> PAGEREF _Toc30772 \h </w:instrText>
          </w:r>
          <w:r>
            <w:rPr>
              <w:sz w:val="22"/>
              <w:szCs w:val="22"/>
            </w:rPr>
            <w:fldChar w:fldCharType="separate"/>
          </w:r>
          <w:r>
            <w:rPr>
              <w:sz w:val="22"/>
              <w:szCs w:val="22"/>
            </w:rPr>
            <w:t>26</w:t>
          </w:r>
          <w:r>
            <w:rPr>
              <w:sz w:val="22"/>
              <w:szCs w:val="22"/>
            </w:rPr>
            <w:fldChar w:fldCharType="end"/>
          </w:r>
          <w:r>
            <w:rPr>
              <w:rFonts w:hint="eastAsia" w:ascii="黑体" w:hAnsi="宋体" w:eastAsia="黑体"/>
              <w:sz w:val="22"/>
              <w:szCs w:val="40"/>
            </w:rPr>
            <w:fldChar w:fldCharType="end"/>
          </w:r>
        </w:p>
        <w:p>
          <w:pPr>
            <w:pStyle w:val="10"/>
            <w:tabs>
              <w:tab w:val="right" w:leader="dot" w:pos="8306"/>
            </w:tabs>
            <w:spacing w:line="360" w:lineRule="auto"/>
            <w:rPr>
              <w:sz w:val="22"/>
              <w:szCs w:val="22"/>
            </w:rPr>
          </w:pPr>
          <w:r>
            <w:rPr>
              <w:rFonts w:hint="eastAsia" w:ascii="黑体" w:hAnsi="宋体" w:eastAsia="黑体"/>
              <w:sz w:val="22"/>
              <w:szCs w:val="40"/>
            </w:rPr>
            <w:fldChar w:fldCharType="begin"/>
          </w:r>
          <w:r>
            <w:rPr>
              <w:rFonts w:hint="eastAsia" w:ascii="黑体" w:hAnsi="宋体" w:eastAsia="黑体"/>
              <w:sz w:val="22"/>
              <w:szCs w:val="40"/>
            </w:rPr>
            <w:instrText xml:space="preserve"> HYPERLINK \l _Toc7926 </w:instrText>
          </w:r>
          <w:r>
            <w:rPr>
              <w:rFonts w:hint="eastAsia" w:ascii="黑体" w:hAnsi="宋体" w:eastAsia="黑体"/>
              <w:sz w:val="22"/>
              <w:szCs w:val="40"/>
            </w:rPr>
            <w:fldChar w:fldCharType="separate"/>
          </w:r>
          <w:r>
            <w:rPr>
              <w:rFonts w:hint="default" w:ascii="Times New Roman" w:hAnsi="Times New Roman" w:eastAsia="宋体" w:cs="Times New Roman"/>
              <w:bCs w:val="0"/>
              <w:sz w:val="22"/>
              <w:szCs w:val="36"/>
              <w:lang w:val="en-US" w:eastAsia="zh-CN"/>
            </w:rPr>
            <w:t>7.8治安保障</w:t>
          </w:r>
          <w:r>
            <w:rPr>
              <w:sz w:val="22"/>
              <w:szCs w:val="22"/>
            </w:rPr>
            <w:tab/>
          </w:r>
          <w:r>
            <w:rPr>
              <w:sz w:val="22"/>
              <w:szCs w:val="22"/>
            </w:rPr>
            <w:fldChar w:fldCharType="begin"/>
          </w:r>
          <w:r>
            <w:rPr>
              <w:sz w:val="22"/>
              <w:szCs w:val="22"/>
            </w:rPr>
            <w:instrText xml:space="preserve"> PAGEREF _Toc7926 \h </w:instrText>
          </w:r>
          <w:r>
            <w:rPr>
              <w:sz w:val="22"/>
              <w:szCs w:val="22"/>
            </w:rPr>
            <w:fldChar w:fldCharType="separate"/>
          </w:r>
          <w:r>
            <w:rPr>
              <w:sz w:val="22"/>
              <w:szCs w:val="22"/>
            </w:rPr>
            <w:t>27</w:t>
          </w:r>
          <w:r>
            <w:rPr>
              <w:sz w:val="22"/>
              <w:szCs w:val="22"/>
            </w:rPr>
            <w:fldChar w:fldCharType="end"/>
          </w:r>
          <w:r>
            <w:rPr>
              <w:rFonts w:hint="eastAsia" w:ascii="黑体" w:hAnsi="宋体" w:eastAsia="黑体"/>
              <w:sz w:val="22"/>
              <w:szCs w:val="40"/>
            </w:rPr>
            <w:fldChar w:fldCharType="end"/>
          </w:r>
        </w:p>
        <w:p>
          <w:pPr>
            <w:pStyle w:val="10"/>
            <w:tabs>
              <w:tab w:val="right" w:leader="dot" w:pos="8306"/>
            </w:tabs>
            <w:spacing w:line="360" w:lineRule="auto"/>
            <w:rPr>
              <w:sz w:val="22"/>
              <w:szCs w:val="22"/>
            </w:rPr>
          </w:pPr>
          <w:r>
            <w:rPr>
              <w:rFonts w:hint="eastAsia" w:ascii="黑体" w:hAnsi="宋体" w:eastAsia="黑体"/>
              <w:sz w:val="22"/>
              <w:szCs w:val="40"/>
            </w:rPr>
            <w:fldChar w:fldCharType="begin"/>
          </w:r>
          <w:r>
            <w:rPr>
              <w:rFonts w:hint="eastAsia" w:ascii="黑体" w:hAnsi="宋体" w:eastAsia="黑体"/>
              <w:sz w:val="22"/>
              <w:szCs w:val="40"/>
            </w:rPr>
            <w:instrText xml:space="preserve"> HYPERLINK \l _Toc15394 </w:instrText>
          </w:r>
          <w:r>
            <w:rPr>
              <w:rFonts w:hint="eastAsia" w:ascii="黑体" w:hAnsi="宋体" w:eastAsia="黑体"/>
              <w:sz w:val="22"/>
              <w:szCs w:val="40"/>
            </w:rPr>
            <w:fldChar w:fldCharType="separate"/>
          </w:r>
          <w:r>
            <w:rPr>
              <w:rFonts w:hint="default" w:ascii="Times New Roman" w:hAnsi="Times New Roman" w:eastAsia="宋体" w:cs="Times New Roman"/>
              <w:bCs w:val="0"/>
              <w:sz w:val="22"/>
              <w:szCs w:val="36"/>
              <w:lang w:val="en-US" w:eastAsia="zh-CN"/>
            </w:rPr>
            <w:t>7.9公共基础设施保障</w:t>
          </w:r>
          <w:r>
            <w:rPr>
              <w:sz w:val="22"/>
              <w:szCs w:val="22"/>
            </w:rPr>
            <w:tab/>
          </w:r>
          <w:r>
            <w:rPr>
              <w:sz w:val="22"/>
              <w:szCs w:val="22"/>
            </w:rPr>
            <w:fldChar w:fldCharType="begin"/>
          </w:r>
          <w:r>
            <w:rPr>
              <w:sz w:val="22"/>
              <w:szCs w:val="22"/>
            </w:rPr>
            <w:instrText xml:space="preserve"> PAGEREF _Toc15394 \h </w:instrText>
          </w:r>
          <w:r>
            <w:rPr>
              <w:sz w:val="22"/>
              <w:szCs w:val="22"/>
            </w:rPr>
            <w:fldChar w:fldCharType="separate"/>
          </w:r>
          <w:r>
            <w:rPr>
              <w:sz w:val="22"/>
              <w:szCs w:val="22"/>
            </w:rPr>
            <w:t>27</w:t>
          </w:r>
          <w:r>
            <w:rPr>
              <w:sz w:val="22"/>
              <w:szCs w:val="22"/>
            </w:rPr>
            <w:fldChar w:fldCharType="end"/>
          </w:r>
          <w:r>
            <w:rPr>
              <w:rFonts w:hint="eastAsia" w:ascii="黑体" w:hAnsi="宋体" w:eastAsia="黑体"/>
              <w:sz w:val="22"/>
              <w:szCs w:val="40"/>
            </w:rPr>
            <w:fldChar w:fldCharType="end"/>
          </w:r>
        </w:p>
        <w:p>
          <w:pPr>
            <w:pStyle w:val="10"/>
            <w:tabs>
              <w:tab w:val="right" w:leader="dot" w:pos="8306"/>
            </w:tabs>
            <w:spacing w:line="360" w:lineRule="auto"/>
            <w:rPr>
              <w:sz w:val="22"/>
              <w:szCs w:val="22"/>
            </w:rPr>
          </w:pPr>
          <w:r>
            <w:rPr>
              <w:rFonts w:hint="eastAsia" w:ascii="黑体" w:hAnsi="宋体" w:eastAsia="黑体"/>
              <w:sz w:val="22"/>
              <w:szCs w:val="40"/>
            </w:rPr>
            <w:fldChar w:fldCharType="begin"/>
          </w:r>
          <w:r>
            <w:rPr>
              <w:rFonts w:hint="eastAsia" w:ascii="黑体" w:hAnsi="宋体" w:eastAsia="黑体"/>
              <w:sz w:val="22"/>
              <w:szCs w:val="40"/>
            </w:rPr>
            <w:instrText xml:space="preserve"> HYPERLINK \l _Toc6067 </w:instrText>
          </w:r>
          <w:r>
            <w:rPr>
              <w:rFonts w:hint="eastAsia" w:ascii="黑体" w:hAnsi="宋体" w:eastAsia="黑体"/>
              <w:sz w:val="22"/>
              <w:szCs w:val="40"/>
            </w:rPr>
            <w:fldChar w:fldCharType="separate"/>
          </w:r>
          <w:r>
            <w:rPr>
              <w:rFonts w:hint="default" w:ascii="Times New Roman" w:hAnsi="Times New Roman" w:eastAsia="宋体" w:cs="Times New Roman"/>
              <w:bCs w:val="0"/>
              <w:sz w:val="22"/>
              <w:szCs w:val="36"/>
              <w:lang w:val="en-US" w:eastAsia="zh-CN"/>
            </w:rPr>
            <w:t>7.10奖励与责任</w:t>
          </w:r>
          <w:r>
            <w:rPr>
              <w:sz w:val="22"/>
              <w:szCs w:val="22"/>
            </w:rPr>
            <w:tab/>
          </w:r>
          <w:r>
            <w:rPr>
              <w:sz w:val="22"/>
              <w:szCs w:val="22"/>
            </w:rPr>
            <w:fldChar w:fldCharType="begin"/>
          </w:r>
          <w:r>
            <w:rPr>
              <w:sz w:val="22"/>
              <w:szCs w:val="22"/>
            </w:rPr>
            <w:instrText xml:space="preserve"> PAGEREF _Toc6067 \h </w:instrText>
          </w:r>
          <w:r>
            <w:rPr>
              <w:sz w:val="22"/>
              <w:szCs w:val="22"/>
            </w:rPr>
            <w:fldChar w:fldCharType="separate"/>
          </w:r>
          <w:r>
            <w:rPr>
              <w:sz w:val="22"/>
              <w:szCs w:val="22"/>
            </w:rPr>
            <w:t>27</w:t>
          </w:r>
          <w:r>
            <w:rPr>
              <w:sz w:val="22"/>
              <w:szCs w:val="22"/>
            </w:rPr>
            <w:fldChar w:fldCharType="end"/>
          </w:r>
          <w:r>
            <w:rPr>
              <w:rFonts w:hint="eastAsia" w:ascii="黑体" w:hAnsi="宋体" w:eastAsia="黑体"/>
              <w:sz w:val="22"/>
              <w:szCs w:val="40"/>
            </w:rPr>
            <w:fldChar w:fldCharType="end"/>
          </w:r>
        </w:p>
        <w:p>
          <w:pPr>
            <w:pStyle w:val="9"/>
            <w:tabs>
              <w:tab w:val="right" w:leader="dot" w:pos="8306"/>
            </w:tabs>
            <w:spacing w:line="360" w:lineRule="auto"/>
            <w:rPr>
              <w:b/>
              <w:sz w:val="22"/>
              <w:szCs w:val="22"/>
            </w:rPr>
          </w:pPr>
          <w:r>
            <w:rPr>
              <w:rFonts w:hint="eastAsia" w:ascii="黑体" w:hAnsi="宋体" w:eastAsia="黑体"/>
              <w:b/>
              <w:sz w:val="22"/>
              <w:szCs w:val="40"/>
            </w:rPr>
            <w:fldChar w:fldCharType="begin"/>
          </w:r>
          <w:r>
            <w:rPr>
              <w:rFonts w:hint="eastAsia" w:ascii="黑体" w:hAnsi="宋体" w:eastAsia="黑体"/>
              <w:b/>
              <w:sz w:val="22"/>
              <w:szCs w:val="40"/>
            </w:rPr>
            <w:instrText xml:space="preserve"> HYPERLINK \l _Toc30061 </w:instrText>
          </w:r>
          <w:r>
            <w:rPr>
              <w:rFonts w:hint="eastAsia" w:ascii="黑体" w:hAnsi="宋体" w:eastAsia="黑体"/>
              <w:b/>
              <w:sz w:val="22"/>
              <w:szCs w:val="40"/>
            </w:rPr>
            <w:fldChar w:fldCharType="separate"/>
          </w:r>
          <w:r>
            <w:rPr>
              <w:rFonts w:hint="default" w:ascii="Times New Roman" w:hAnsi="Times New Roman" w:eastAsia="宋体" w:cs="Times New Roman"/>
              <w:b/>
              <w:bCs w:val="0"/>
              <w:sz w:val="22"/>
              <w:szCs w:val="36"/>
              <w:lang w:val="en-US" w:eastAsia="zh-CN"/>
            </w:rPr>
            <w:t>8监督管理</w:t>
          </w:r>
          <w:r>
            <w:rPr>
              <w:b/>
              <w:sz w:val="22"/>
              <w:szCs w:val="22"/>
            </w:rPr>
            <w:tab/>
          </w:r>
          <w:r>
            <w:rPr>
              <w:b/>
              <w:sz w:val="22"/>
              <w:szCs w:val="22"/>
            </w:rPr>
            <w:fldChar w:fldCharType="begin"/>
          </w:r>
          <w:r>
            <w:rPr>
              <w:b/>
              <w:sz w:val="22"/>
              <w:szCs w:val="22"/>
            </w:rPr>
            <w:instrText xml:space="preserve"> PAGEREF _Toc30061 \h </w:instrText>
          </w:r>
          <w:r>
            <w:rPr>
              <w:b/>
              <w:sz w:val="22"/>
              <w:szCs w:val="22"/>
            </w:rPr>
            <w:fldChar w:fldCharType="separate"/>
          </w:r>
          <w:r>
            <w:rPr>
              <w:b/>
              <w:sz w:val="22"/>
              <w:szCs w:val="22"/>
            </w:rPr>
            <w:t>27</w:t>
          </w:r>
          <w:r>
            <w:rPr>
              <w:b/>
              <w:sz w:val="22"/>
              <w:szCs w:val="22"/>
            </w:rPr>
            <w:fldChar w:fldCharType="end"/>
          </w:r>
          <w:r>
            <w:rPr>
              <w:rFonts w:hint="eastAsia" w:ascii="黑体" w:hAnsi="宋体" w:eastAsia="黑体"/>
              <w:b/>
              <w:sz w:val="22"/>
              <w:szCs w:val="40"/>
            </w:rPr>
            <w:fldChar w:fldCharType="end"/>
          </w:r>
        </w:p>
        <w:p>
          <w:pPr>
            <w:pStyle w:val="10"/>
            <w:tabs>
              <w:tab w:val="right" w:leader="dot" w:pos="8306"/>
            </w:tabs>
            <w:spacing w:line="360" w:lineRule="auto"/>
            <w:rPr>
              <w:sz w:val="22"/>
              <w:szCs w:val="22"/>
            </w:rPr>
          </w:pPr>
          <w:r>
            <w:rPr>
              <w:rFonts w:hint="eastAsia" w:ascii="黑体" w:hAnsi="宋体" w:eastAsia="黑体"/>
              <w:sz w:val="22"/>
              <w:szCs w:val="40"/>
            </w:rPr>
            <w:fldChar w:fldCharType="begin"/>
          </w:r>
          <w:r>
            <w:rPr>
              <w:rFonts w:hint="eastAsia" w:ascii="黑体" w:hAnsi="宋体" w:eastAsia="黑体"/>
              <w:sz w:val="22"/>
              <w:szCs w:val="40"/>
            </w:rPr>
            <w:instrText xml:space="preserve"> HYPERLINK \l _Toc11756 </w:instrText>
          </w:r>
          <w:r>
            <w:rPr>
              <w:rFonts w:hint="eastAsia" w:ascii="黑体" w:hAnsi="宋体" w:eastAsia="黑体"/>
              <w:sz w:val="22"/>
              <w:szCs w:val="40"/>
            </w:rPr>
            <w:fldChar w:fldCharType="separate"/>
          </w:r>
          <w:r>
            <w:rPr>
              <w:rFonts w:hint="default" w:ascii="Times New Roman" w:hAnsi="Times New Roman" w:eastAsia="宋体" w:cs="Times New Roman"/>
              <w:bCs w:val="0"/>
              <w:sz w:val="22"/>
              <w:szCs w:val="36"/>
              <w:lang w:val="en-US" w:eastAsia="zh-CN"/>
            </w:rPr>
            <w:t>8.1宣传、培训和演练</w:t>
          </w:r>
          <w:r>
            <w:rPr>
              <w:sz w:val="22"/>
              <w:szCs w:val="22"/>
            </w:rPr>
            <w:tab/>
          </w:r>
          <w:r>
            <w:rPr>
              <w:sz w:val="22"/>
              <w:szCs w:val="22"/>
            </w:rPr>
            <w:fldChar w:fldCharType="begin"/>
          </w:r>
          <w:r>
            <w:rPr>
              <w:sz w:val="22"/>
              <w:szCs w:val="22"/>
            </w:rPr>
            <w:instrText xml:space="preserve"> PAGEREF _Toc11756 \h </w:instrText>
          </w:r>
          <w:r>
            <w:rPr>
              <w:sz w:val="22"/>
              <w:szCs w:val="22"/>
            </w:rPr>
            <w:fldChar w:fldCharType="separate"/>
          </w:r>
          <w:r>
            <w:rPr>
              <w:sz w:val="22"/>
              <w:szCs w:val="22"/>
            </w:rPr>
            <w:t>27</w:t>
          </w:r>
          <w:r>
            <w:rPr>
              <w:sz w:val="22"/>
              <w:szCs w:val="22"/>
            </w:rPr>
            <w:fldChar w:fldCharType="end"/>
          </w:r>
          <w:r>
            <w:rPr>
              <w:rFonts w:hint="eastAsia" w:ascii="黑体" w:hAnsi="宋体" w:eastAsia="黑体"/>
              <w:sz w:val="22"/>
              <w:szCs w:val="40"/>
            </w:rPr>
            <w:fldChar w:fldCharType="end"/>
          </w:r>
        </w:p>
        <w:p>
          <w:pPr>
            <w:pStyle w:val="10"/>
            <w:tabs>
              <w:tab w:val="right" w:leader="dot" w:pos="8306"/>
            </w:tabs>
            <w:spacing w:line="360" w:lineRule="auto"/>
            <w:rPr>
              <w:sz w:val="22"/>
              <w:szCs w:val="22"/>
            </w:rPr>
          </w:pPr>
          <w:r>
            <w:rPr>
              <w:rFonts w:hint="eastAsia" w:ascii="黑体" w:hAnsi="宋体" w:eastAsia="黑体"/>
              <w:sz w:val="22"/>
              <w:szCs w:val="40"/>
            </w:rPr>
            <w:fldChar w:fldCharType="begin"/>
          </w:r>
          <w:r>
            <w:rPr>
              <w:rFonts w:hint="eastAsia" w:ascii="黑体" w:hAnsi="宋体" w:eastAsia="黑体"/>
              <w:sz w:val="22"/>
              <w:szCs w:val="40"/>
            </w:rPr>
            <w:instrText xml:space="preserve"> HYPERLINK \l _Toc26266 </w:instrText>
          </w:r>
          <w:r>
            <w:rPr>
              <w:rFonts w:hint="eastAsia" w:ascii="黑体" w:hAnsi="宋体" w:eastAsia="黑体"/>
              <w:sz w:val="22"/>
              <w:szCs w:val="40"/>
            </w:rPr>
            <w:fldChar w:fldCharType="separate"/>
          </w:r>
          <w:r>
            <w:rPr>
              <w:rFonts w:hint="default" w:ascii="Times New Roman" w:hAnsi="Times New Roman" w:eastAsia="宋体" w:cs="Times New Roman"/>
              <w:bCs w:val="0"/>
              <w:sz w:val="22"/>
              <w:szCs w:val="36"/>
              <w:lang w:val="en-US" w:eastAsia="zh-CN"/>
            </w:rPr>
            <w:t>8.2预案修订</w:t>
          </w:r>
          <w:r>
            <w:rPr>
              <w:sz w:val="22"/>
              <w:szCs w:val="22"/>
            </w:rPr>
            <w:tab/>
          </w:r>
          <w:r>
            <w:rPr>
              <w:sz w:val="22"/>
              <w:szCs w:val="22"/>
            </w:rPr>
            <w:fldChar w:fldCharType="begin"/>
          </w:r>
          <w:r>
            <w:rPr>
              <w:sz w:val="22"/>
              <w:szCs w:val="22"/>
            </w:rPr>
            <w:instrText xml:space="preserve"> PAGEREF _Toc26266 \h </w:instrText>
          </w:r>
          <w:r>
            <w:rPr>
              <w:sz w:val="22"/>
              <w:szCs w:val="22"/>
            </w:rPr>
            <w:fldChar w:fldCharType="separate"/>
          </w:r>
          <w:r>
            <w:rPr>
              <w:sz w:val="22"/>
              <w:szCs w:val="22"/>
            </w:rPr>
            <w:t>28</w:t>
          </w:r>
          <w:r>
            <w:rPr>
              <w:sz w:val="22"/>
              <w:szCs w:val="22"/>
            </w:rPr>
            <w:fldChar w:fldCharType="end"/>
          </w:r>
          <w:r>
            <w:rPr>
              <w:rFonts w:hint="eastAsia" w:ascii="黑体" w:hAnsi="宋体" w:eastAsia="黑体"/>
              <w:sz w:val="22"/>
              <w:szCs w:val="40"/>
            </w:rPr>
            <w:fldChar w:fldCharType="end"/>
          </w:r>
        </w:p>
        <w:p>
          <w:pPr>
            <w:pStyle w:val="9"/>
            <w:tabs>
              <w:tab w:val="right" w:leader="dot" w:pos="8306"/>
            </w:tabs>
            <w:spacing w:line="360" w:lineRule="auto"/>
            <w:rPr>
              <w:b/>
              <w:sz w:val="22"/>
              <w:szCs w:val="22"/>
            </w:rPr>
          </w:pPr>
          <w:r>
            <w:rPr>
              <w:rFonts w:hint="eastAsia" w:ascii="黑体" w:hAnsi="宋体" w:eastAsia="黑体"/>
              <w:b/>
              <w:sz w:val="22"/>
              <w:szCs w:val="40"/>
            </w:rPr>
            <w:fldChar w:fldCharType="begin"/>
          </w:r>
          <w:r>
            <w:rPr>
              <w:rFonts w:hint="eastAsia" w:ascii="黑体" w:hAnsi="宋体" w:eastAsia="黑体"/>
              <w:b/>
              <w:sz w:val="22"/>
              <w:szCs w:val="40"/>
            </w:rPr>
            <w:instrText xml:space="preserve"> HYPERLINK \l _Toc20606 </w:instrText>
          </w:r>
          <w:r>
            <w:rPr>
              <w:rFonts w:hint="eastAsia" w:ascii="黑体" w:hAnsi="宋体" w:eastAsia="黑体"/>
              <w:b/>
              <w:sz w:val="22"/>
              <w:szCs w:val="40"/>
            </w:rPr>
            <w:fldChar w:fldCharType="separate"/>
          </w:r>
          <w:r>
            <w:rPr>
              <w:rFonts w:hint="default" w:ascii="Times New Roman" w:hAnsi="Times New Roman" w:eastAsia="宋体" w:cs="Times New Roman"/>
              <w:b/>
              <w:bCs w:val="0"/>
              <w:sz w:val="22"/>
              <w:szCs w:val="36"/>
              <w:lang w:val="en-US" w:eastAsia="zh-CN"/>
            </w:rPr>
            <w:t>9附则</w:t>
          </w:r>
          <w:r>
            <w:rPr>
              <w:b/>
              <w:sz w:val="22"/>
              <w:szCs w:val="22"/>
            </w:rPr>
            <w:tab/>
          </w:r>
          <w:r>
            <w:rPr>
              <w:b/>
              <w:sz w:val="22"/>
              <w:szCs w:val="22"/>
            </w:rPr>
            <w:fldChar w:fldCharType="begin"/>
          </w:r>
          <w:r>
            <w:rPr>
              <w:b/>
              <w:sz w:val="22"/>
              <w:szCs w:val="22"/>
            </w:rPr>
            <w:instrText xml:space="preserve"> PAGEREF _Toc20606 \h </w:instrText>
          </w:r>
          <w:r>
            <w:rPr>
              <w:b/>
              <w:sz w:val="22"/>
              <w:szCs w:val="22"/>
            </w:rPr>
            <w:fldChar w:fldCharType="separate"/>
          </w:r>
          <w:r>
            <w:rPr>
              <w:b/>
              <w:sz w:val="22"/>
              <w:szCs w:val="22"/>
            </w:rPr>
            <w:t>29</w:t>
          </w:r>
          <w:r>
            <w:rPr>
              <w:b/>
              <w:sz w:val="22"/>
              <w:szCs w:val="22"/>
            </w:rPr>
            <w:fldChar w:fldCharType="end"/>
          </w:r>
          <w:r>
            <w:rPr>
              <w:rFonts w:hint="eastAsia" w:ascii="黑体" w:hAnsi="宋体" w:eastAsia="黑体"/>
              <w:b/>
              <w:sz w:val="22"/>
              <w:szCs w:val="40"/>
            </w:rPr>
            <w:fldChar w:fldCharType="end"/>
          </w:r>
        </w:p>
        <w:p>
          <w:pPr>
            <w:pStyle w:val="10"/>
            <w:tabs>
              <w:tab w:val="right" w:leader="dot" w:pos="8306"/>
            </w:tabs>
            <w:spacing w:line="360" w:lineRule="auto"/>
            <w:rPr>
              <w:sz w:val="22"/>
              <w:szCs w:val="22"/>
            </w:rPr>
          </w:pPr>
          <w:r>
            <w:rPr>
              <w:rFonts w:hint="eastAsia" w:ascii="黑体" w:hAnsi="宋体" w:eastAsia="黑体"/>
              <w:sz w:val="22"/>
              <w:szCs w:val="40"/>
            </w:rPr>
            <w:fldChar w:fldCharType="begin"/>
          </w:r>
          <w:r>
            <w:rPr>
              <w:rFonts w:hint="eastAsia" w:ascii="黑体" w:hAnsi="宋体" w:eastAsia="黑体"/>
              <w:sz w:val="22"/>
              <w:szCs w:val="40"/>
            </w:rPr>
            <w:instrText xml:space="preserve"> HYPERLINK \l _Toc26556 </w:instrText>
          </w:r>
          <w:r>
            <w:rPr>
              <w:rFonts w:hint="eastAsia" w:ascii="黑体" w:hAnsi="宋体" w:eastAsia="黑体"/>
              <w:sz w:val="22"/>
              <w:szCs w:val="40"/>
            </w:rPr>
            <w:fldChar w:fldCharType="separate"/>
          </w:r>
          <w:r>
            <w:rPr>
              <w:rFonts w:hint="default" w:ascii="Times New Roman" w:hAnsi="Times New Roman" w:eastAsia="宋体" w:cs="Times New Roman"/>
              <w:bCs w:val="0"/>
              <w:sz w:val="22"/>
              <w:szCs w:val="36"/>
              <w:lang w:val="en-US" w:eastAsia="zh-CN"/>
            </w:rPr>
            <w:t>9.1术语解释</w:t>
          </w:r>
          <w:r>
            <w:rPr>
              <w:sz w:val="22"/>
              <w:szCs w:val="22"/>
            </w:rPr>
            <w:tab/>
          </w:r>
          <w:r>
            <w:rPr>
              <w:sz w:val="22"/>
              <w:szCs w:val="22"/>
            </w:rPr>
            <w:fldChar w:fldCharType="begin"/>
          </w:r>
          <w:r>
            <w:rPr>
              <w:sz w:val="22"/>
              <w:szCs w:val="22"/>
            </w:rPr>
            <w:instrText xml:space="preserve"> PAGEREF _Toc26556 \h </w:instrText>
          </w:r>
          <w:r>
            <w:rPr>
              <w:sz w:val="22"/>
              <w:szCs w:val="22"/>
            </w:rPr>
            <w:fldChar w:fldCharType="separate"/>
          </w:r>
          <w:r>
            <w:rPr>
              <w:sz w:val="22"/>
              <w:szCs w:val="22"/>
            </w:rPr>
            <w:t>29</w:t>
          </w:r>
          <w:r>
            <w:rPr>
              <w:sz w:val="22"/>
              <w:szCs w:val="22"/>
            </w:rPr>
            <w:fldChar w:fldCharType="end"/>
          </w:r>
          <w:r>
            <w:rPr>
              <w:rFonts w:hint="eastAsia" w:ascii="黑体" w:hAnsi="宋体" w:eastAsia="黑体"/>
              <w:sz w:val="22"/>
              <w:szCs w:val="40"/>
            </w:rPr>
            <w:fldChar w:fldCharType="end"/>
          </w:r>
        </w:p>
        <w:p>
          <w:pPr>
            <w:pStyle w:val="10"/>
            <w:tabs>
              <w:tab w:val="right" w:leader="dot" w:pos="8306"/>
            </w:tabs>
            <w:spacing w:line="360" w:lineRule="auto"/>
            <w:rPr>
              <w:sz w:val="22"/>
              <w:szCs w:val="22"/>
            </w:rPr>
          </w:pPr>
          <w:r>
            <w:rPr>
              <w:rFonts w:hint="eastAsia" w:ascii="黑体" w:hAnsi="宋体" w:eastAsia="黑体"/>
              <w:sz w:val="22"/>
              <w:szCs w:val="40"/>
            </w:rPr>
            <w:fldChar w:fldCharType="begin"/>
          </w:r>
          <w:r>
            <w:rPr>
              <w:rFonts w:hint="eastAsia" w:ascii="黑体" w:hAnsi="宋体" w:eastAsia="黑体"/>
              <w:sz w:val="22"/>
              <w:szCs w:val="40"/>
            </w:rPr>
            <w:instrText xml:space="preserve"> HYPERLINK \l _Toc12595 </w:instrText>
          </w:r>
          <w:r>
            <w:rPr>
              <w:rFonts w:hint="eastAsia" w:ascii="黑体" w:hAnsi="宋体" w:eastAsia="黑体"/>
              <w:sz w:val="22"/>
              <w:szCs w:val="40"/>
            </w:rPr>
            <w:fldChar w:fldCharType="separate"/>
          </w:r>
          <w:r>
            <w:rPr>
              <w:rFonts w:hint="default" w:ascii="Times New Roman" w:hAnsi="Times New Roman" w:eastAsia="宋体" w:cs="Times New Roman"/>
              <w:bCs w:val="0"/>
              <w:sz w:val="22"/>
              <w:szCs w:val="36"/>
              <w:lang w:val="en-US" w:eastAsia="zh-CN"/>
            </w:rPr>
            <w:t>9.2预案管理</w:t>
          </w:r>
          <w:r>
            <w:rPr>
              <w:sz w:val="22"/>
              <w:szCs w:val="22"/>
            </w:rPr>
            <w:tab/>
          </w:r>
          <w:r>
            <w:rPr>
              <w:sz w:val="22"/>
              <w:szCs w:val="22"/>
            </w:rPr>
            <w:fldChar w:fldCharType="begin"/>
          </w:r>
          <w:r>
            <w:rPr>
              <w:sz w:val="22"/>
              <w:szCs w:val="22"/>
            </w:rPr>
            <w:instrText xml:space="preserve"> PAGEREF _Toc12595 \h </w:instrText>
          </w:r>
          <w:r>
            <w:rPr>
              <w:sz w:val="22"/>
              <w:szCs w:val="22"/>
            </w:rPr>
            <w:fldChar w:fldCharType="separate"/>
          </w:r>
          <w:r>
            <w:rPr>
              <w:sz w:val="22"/>
              <w:szCs w:val="22"/>
            </w:rPr>
            <w:t>29</w:t>
          </w:r>
          <w:r>
            <w:rPr>
              <w:sz w:val="22"/>
              <w:szCs w:val="22"/>
            </w:rPr>
            <w:fldChar w:fldCharType="end"/>
          </w:r>
          <w:r>
            <w:rPr>
              <w:rFonts w:hint="eastAsia" w:ascii="黑体" w:hAnsi="宋体" w:eastAsia="黑体"/>
              <w:sz w:val="22"/>
              <w:szCs w:val="40"/>
            </w:rPr>
            <w:fldChar w:fldCharType="end"/>
          </w:r>
        </w:p>
        <w:p>
          <w:pPr>
            <w:pStyle w:val="10"/>
            <w:tabs>
              <w:tab w:val="right" w:leader="dot" w:pos="8306"/>
            </w:tabs>
            <w:spacing w:line="360" w:lineRule="auto"/>
            <w:rPr>
              <w:sz w:val="22"/>
              <w:szCs w:val="22"/>
            </w:rPr>
          </w:pPr>
          <w:r>
            <w:rPr>
              <w:rFonts w:hint="eastAsia" w:ascii="黑体" w:hAnsi="宋体" w:eastAsia="黑体"/>
              <w:sz w:val="22"/>
              <w:szCs w:val="40"/>
            </w:rPr>
            <w:fldChar w:fldCharType="begin"/>
          </w:r>
          <w:r>
            <w:rPr>
              <w:rFonts w:hint="eastAsia" w:ascii="黑体" w:hAnsi="宋体" w:eastAsia="黑体"/>
              <w:sz w:val="22"/>
              <w:szCs w:val="40"/>
            </w:rPr>
            <w:instrText xml:space="preserve"> HYPERLINK \l _Toc15726 </w:instrText>
          </w:r>
          <w:r>
            <w:rPr>
              <w:rFonts w:hint="eastAsia" w:ascii="黑体" w:hAnsi="宋体" w:eastAsia="黑体"/>
              <w:sz w:val="22"/>
              <w:szCs w:val="40"/>
            </w:rPr>
            <w:fldChar w:fldCharType="separate"/>
          </w:r>
          <w:r>
            <w:rPr>
              <w:rFonts w:hint="default" w:ascii="Times New Roman" w:hAnsi="Times New Roman" w:eastAsia="宋体" w:cs="Times New Roman"/>
              <w:bCs w:val="0"/>
              <w:sz w:val="22"/>
              <w:szCs w:val="36"/>
              <w:lang w:val="en-US" w:eastAsia="zh-CN"/>
            </w:rPr>
            <w:t>9.3预案实施时间</w:t>
          </w:r>
          <w:r>
            <w:rPr>
              <w:sz w:val="22"/>
              <w:szCs w:val="22"/>
            </w:rPr>
            <w:tab/>
          </w:r>
          <w:r>
            <w:rPr>
              <w:sz w:val="22"/>
              <w:szCs w:val="22"/>
            </w:rPr>
            <w:fldChar w:fldCharType="begin"/>
          </w:r>
          <w:r>
            <w:rPr>
              <w:sz w:val="22"/>
              <w:szCs w:val="22"/>
            </w:rPr>
            <w:instrText xml:space="preserve"> PAGEREF _Toc15726 \h </w:instrText>
          </w:r>
          <w:r>
            <w:rPr>
              <w:sz w:val="22"/>
              <w:szCs w:val="22"/>
            </w:rPr>
            <w:fldChar w:fldCharType="separate"/>
          </w:r>
          <w:r>
            <w:rPr>
              <w:sz w:val="22"/>
              <w:szCs w:val="22"/>
            </w:rPr>
            <w:t>29</w:t>
          </w:r>
          <w:r>
            <w:rPr>
              <w:sz w:val="22"/>
              <w:szCs w:val="22"/>
            </w:rPr>
            <w:fldChar w:fldCharType="end"/>
          </w:r>
          <w:r>
            <w:rPr>
              <w:rFonts w:hint="eastAsia" w:ascii="黑体" w:hAnsi="宋体" w:eastAsia="黑体"/>
              <w:sz w:val="22"/>
              <w:szCs w:val="40"/>
            </w:rPr>
            <w:fldChar w:fldCharType="end"/>
          </w:r>
        </w:p>
        <w:p>
          <w:pPr>
            <w:pStyle w:val="9"/>
            <w:tabs>
              <w:tab w:val="right" w:leader="dot" w:pos="8306"/>
            </w:tabs>
            <w:spacing w:line="360" w:lineRule="auto"/>
            <w:rPr>
              <w:b/>
              <w:sz w:val="22"/>
              <w:szCs w:val="22"/>
            </w:rPr>
          </w:pPr>
          <w:r>
            <w:rPr>
              <w:rFonts w:hint="eastAsia" w:ascii="黑体" w:hAnsi="宋体" w:eastAsia="黑体"/>
              <w:b/>
              <w:sz w:val="22"/>
              <w:szCs w:val="40"/>
            </w:rPr>
            <w:fldChar w:fldCharType="begin"/>
          </w:r>
          <w:r>
            <w:rPr>
              <w:rFonts w:hint="eastAsia" w:ascii="黑体" w:hAnsi="宋体" w:eastAsia="黑体"/>
              <w:b/>
              <w:sz w:val="22"/>
              <w:szCs w:val="40"/>
            </w:rPr>
            <w:instrText xml:space="preserve"> HYPERLINK \l _Toc23626 </w:instrText>
          </w:r>
          <w:r>
            <w:rPr>
              <w:rFonts w:hint="eastAsia" w:ascii="黑体" w:hAnsi="宋体" w:eastAsia="黑体"/>
              <w:b/>
              <w:sz w:val="22"/>
              <w:szCs w:val="40"/>
            </w:rPr>
            <w:fldChar w:fldCharType="separate"/>
          </w:r>
          <w:r>
            <w:rPr>
              <w:rFonts w:hint="eastAsia" w:ascii="Times New Roman" w:hAnsi="Times New Roman" w:eastAsia="宋体" w:cs="Times New Roman"/>
              <w:b/>
              <w:bCs w:val="0"/>
              <w:sz w:val="22"/>
              <w:szCs w:val="36"/>
              <w:lang w:val="en-US" w:eastAsia="zh-CN"/>
            </w:rPr>
            <w:t>附件 1 友好区突发环境事件应急响应流程图</w:t>
          </w:r>
          <w:r>
            <w:rPr>
              <w:b/>
              <w:sz w:val="22"/>
              <w:szCs w:val="22"/>
            </w:rPr>
            <w:tab/>
          </w:r>
          <w:r>
            <w:rPr>
              <w:b/>
              <w:sz w:val="22"/>
              <w:szCs w:val="22"/>
            </w:rPr>
            <w:fldChar w:fldCharType="begin"/>
          </w:r>
          <w:r>
            <w:rPr>
              <w:b/>
              <w:sz w:val="22"/>
              <w:szCs w:val="22"/>
            </w:rPr>
            <w:instrText xml:space="preserve"> PAGEREF _Toc23626 \h </w:instrText>
          </w:r>
          <w:r>
            <w:rPr>
              <w:b/>
              <w:sz w:val="22"/>
              <w:szCs w:val="22"/>
            </w:rPr>
            <w:fldChar w:fldCharType="separate"/>
          </w:r>
          <w:r>
            <w:rPr>
              <w:b/>
              <w:sz w:val="22"/>
              <w:szCs w:val="22"/>
            </w:rPr>
            <w:t>30</w:t>
          </w:r>
          <w:r>
            <w:rPr>
              <w:b/>
              <w:sz w:val="22"/>
              <w:szCs w:val="22"/>
            </w:rPr>
            <w:fldChar w:fldCharType="end"/>
          </w:r>
          <w:r>
            <w:rPr>
              <w:rFonts w:hint="eastAsia" w:ascii="黑体" w:hAnsi="宋体" w:eastAsia="黑体"/>
              <w:b/>
              <w:sz w:val="22"/>
              <w:szCs w:val="40"/>
            </w:rPr>
            <w:fldChar w:fldCharType="end"/>
          </w:r>
        </w:p>
        <w:p>
          <w:pPr>
            <w:pStyle w:val="9"/>
            <w:tabs>
              <w:tab w:val="right" w:leader="dot" w:pos="8306"/>
            </w:tabs>
            <w:spacing w:line="360" w:lineRule="auto"/>
            <w:rPr>
              <w:b/>
              <w:sz w:val="22"/>
              <w:szCs w:val="22"/>
            </w:rPr>
          </w:pPr>
          <w:r>
            <w:rPr>
              <w:rFonts w:hint="eastAsia" w:ascii="黑体" w:hAnsi="宋体" w:eastAsia="黑体"/>
              <w:b/>
              <w:sz w:val="22"/>
              <w:szCs w:val="40"/>
            </w:rPr>
            <w:fldChar w:fldCharType="begin"/>
          </w:r>
          <w:r>
            <w:rPr>
              <w:rFonts w:hint="eastAsia" w:ascii="黑体" w:hAnsi="宋体" w:eastAsia="黑体"/>
              <w:b/>
              <w:sz w:val="22"/>
              <w:szCs w:val="40"/>
            </w:rPr>
            <w:instrText xml:space="preserve"> HYPERLINK \l _Toc31931 </w:instrText>
          </w:r>
          <w:r>
            <w:rPr>
              <w:rFonts w:hint="eastAsia" w:ascii="黑体" w:hAnsi="宋体" w:eastAsia="黑体"/>
              <w:b/>
              <w:sz w:val="22"/>
              <w:szCs w:val="40"/>
            </w:rPr>
            <w:fldChar w:fldCharType="separate"/>
          </w:r>
          <w:r>
            <w:rPr>
              <w:rFonts w:hint="default" w:ascii="Times New Roman" w:hAnsi="Times New Roman" w:eastAsia="宋体" w:cs="Times New Roman"/>
              <w:b/>
              <w:bCs w:val="0"/>
              <w:sz w:val="22"/>
              <w:szCs w:val="36"/>
              <w:lang w:val="en-US" w:eastAsia="zh-CN"/>
            </w:rPr>
            <w:t>附件 2 突发环境事件应急指挥部成员联系方式</w:t>
          </w:r>
          <w:r>
            <w:rPr>
              <w:b/>
              <w:sz w:val="22"/>
              <w:szCs w:val="22"/>
            </w:rPr>
            <w:tab/>
          </w:r>
          <w:r>
            <w:rPr>
              <w:b/>
              <w:sz w:val="22"/>
              <w:szCs w:val="22"/>
            </w:rPr>
            <w:fldChar w:fldCharType="begin"/>
          </w:r>
          <w:r>
            <w:rPr>
              <w:b/>
              <w:sz w:val="22"/>
              <w:szCs w:val="22"/>
            </w:rPr>
            <w:instrText xml:space="preserve"> PAGEREF _Toc31931 \h </w:instrText>
          </w:r>
          <w:r>
            <w:rPr>
              <w:b/>
              <w:sz w:val="22"/>
              <w:szCs w:val="22"/>
            </w:rPr>
            <w:fldChar w:fldCharType="separate"/>
          </w:r>
          <w:r>
            <w:rPr>
              <w:b/>
              <w:sz w:val="22"/>
              <w:szCs w:val="22"/>
            </w:rPr>
            <w:t>31</w:t>
          </w:r>
          <w:r>
            <w:rPr>
              <w:b/>
              <w:sz w:val="22"/>
              <w:szCs w:val="22"/>
            </w:rPr>
            <w:fldChar w:fldCharType="end"/>
          </w:r>
          <w:r>
            <w:rPr>
              <w:rFonts w:hint="eastAsia" w:ascii="黑体" w:hAnsi="宋体" w:eastAsia="黑体"/>
              <w:b/>
              <w:sz w:val="22"/>
              <w:szCs w:val="40"/>
            </w:rPr>
            <w:fldChar w:fldCharType="end"/>
          </w:r>
        </w:p>
        <w:p>
          <w:pPr>
            <w:pStyle w:val="9"/>
            <w:tabs>
              <w:tab w:val="right" w:leader="dot" w:pos="8306"/>
            </w:tabs>
            <w:spacing w:line="360" w:lineRule="auto"/>
            <w:rPr>
              <w:b/>
              <w:sz w:val="22"/>
              <w:szCs w:val="22"/>
            </w:rPr>
          </w:pPr>
          <w:r>
            <w:rPr>
              <w:rFonts w:hint="eastAsia" w:ascii="黑体" w:hAnsi="宋体" w:eastAsia="黑体"/>
              <w:b/>
              <w:sz w:val="22"/>
              <w:szCs w:val="40"/>
            </w:rPr>
            <w:fldChar w:fldCharType="begin"/>
          </w:r>
          <w:r>
            <w:rPr>
              <w:rFonts w:hint="eastAsia" w:ascii="黑体" w:hAnsi="宋体" w:eastAsia="黑体"/>
              <w:b/>
              <w:sz w:val="22"/>
              <w:szCs w:val="40"/>
            </w:rPr>
            <w:instrText xml:space="preserve"> HYPERLINK \l _Toc3400 </w:instrText>
          </w:r>
          <w:r>
            <w:rPr>
              <w:rFonts w:hint="eastAsia" w:ascii="黑体" w:hAnsi="宋体" w:eastAsia="黑体"/>
              <w:b/>
              <w:sz w:val="22"/>
              <w:szCs w:val="40"/>
            </w:rPr>
            <w:fldChar w:fldCharType="separate"/>
          </w:r>
          <w:r>
            <w:rPr>
              <w:rFonts w:hint="default" w:ascii="Times New Roman" w:hAnsi="Times New Roman" w:eastAsia="宋体" w:cs="Times New Roman"/>
              <w:b/>
              <w:bCs w:val="0"/>
              <w:sz w:val="22"/>
              <w:szCs w:val="36"/>
              <w:lang w:val="en-US" w:eastAsia="zh-CN"/>
            </w:rPr>
            <w:t>附件 3 突发环境事件应急指挥部机构和职责</w:t>
          </w:r>
          <w:r>
            <w:rPr>
              <w:b/>
              <w:sz w:val="22"/>
              <w:szCs w:val="22"/>
            </w:rPr>
            <w:tab/>
          </w:r>
          <w:r>
            <w:rPr>
              <w:b/>
              <w:sz w:val="22"/>
              <w:szCs w:val="22"/>
            </w:rPr>
            <w:fldChar w:fldCharType="begin"/>
          </w:r>
          <w:r>
            <w:rPr>
              <w:b/>
              <w:sz w:val="22"/>
              <w:szCs w:val="22"/>
            </w:rPr>
            <w:instrText xml:space="preserve"> PAGEREF _Toc3400 \h </w:instrText>
          </w:r>
          <w:r>
            <w:rPr>
              <w:b/>
              <w:sz w:val="22"/>
              <w:szCs w:val="22"/>
            </w:rPr>
            <w:fldChar w:fldCharType="separate"/>
          </w:r>
          <w:r>
            <w:rPr>
              <w:b/>
              <w:sz w:val="22"/>
              <w:szCs w:val="22"/>
            </w:rPr>
            <w:t>33</w:t>
          </w:r>
          <w:r>
            <w:rPr>
              <w:b/>
              <w:sz w:val="22"/>
              <w:szCs w:val="22"/>
            </w:rPr>
            <w:fldChar w:fldCharType="end"/>
          </w:r>
          <w:r>
            <w:rPr>
              <w:rFonts w:hint="eastAsia" w:ascii="黑体" w:hAnsi="宋体" w:eastAsia="黑体"/>
              <w:b/>
              <w:sz w:val="22"/>
              <w:szCs w:val="40"/>
            </w:rPr>
            <w:fldChar w:fldCharType="end"/>
          </w:r>
        </w:p>
        <w:p>
          <w:pPr>
            <w:pStyle w:val="9"/>
            <w:tabs>
              <w:tab w:val="right" w:leader="dot" w:pos="8306"/>
            </w:tabs>
            <w:spacing w:line="360" w:lineRule="auto"/>
            <w:rPr>
              <w:b/>
              <w:sz w:val="22"/>
              <w:szCs w:val="22"/>
            </w:rPr>
          </w:pPr>
          <w:r>
            <w:rPr>
              <w:rFonts w:hint="eastAsia" w:ascii="黑体" w:hAnsi="宋体" w:eastAsia="黑体"/>
              <w:b/>
              <w:sz w:val="22"/>
              <w:szCs w:val="40"/>
            </w:rPr>
            <w:fldChar w:fldCharType="begin"/>
          </w:r>
          <w:r>
            <w:rPr>
              <w:rFonts w:hint="eastAsia" w:ascii="黑体" w:hAnsi="宋体" w:eastAsia="黑体"/>
              <w:b/>
              <w:sz w:val="22"/>
              <w:szCs w:val="40"/>
            </w:rPr>
            <w:instrText xml:space="preserve"> HYPERLINK \l _Toc2867 </w:instrText>
          </w:r>
          <w:r>
            <w:rPr>
              <w:rFonts w:hint="eastAsia" w:ascii="黑体" w:hAnsi="宋体" w:eastAsia="黑体"/>
              <w:b/>
              <w:sz w:val="22"/>
              <w:szCs w:val="40"/>
            </w:rPr>
            <w:fldChar w:fldCharType="separate"/>
          </w:r>
          <w:r>
            <w:rPr>
              <w:rFonts w:hint="default" w:ascii="Times New Roman" w:hAnsi="Times New Roman" w:eastAsia="宋体" w:cs="Times New Roman"/>
              <w:b/>
              <w:bCs w:val="0"/>
              <w:sz w:val="22"/>
              <w:szCs w:val="36"/>
              <w:lang w:val="en-US" w:eastAsia="zh-CN"/>
            </w:rPr>
            <w:t>附件 4 突发环境事件应急工作机构和职责</w:t>
          </w:r>
          <w:r>
            <w:rPr>
              <w:b/>
              <w:sz w:val="22"/>
              <w:szCs w:val="22"/>
            </w:rPr>
            <w:tab/>
          </w:r>
          <w:r>
            <w:rPr>
              <w:b/>
              <w:sz w:val="22"/>
              <w:szCs w:val="22"/>
            </w:rPr>
            <w:fldChar w:fldCharType="begin"/>
          </w:r>
          <w:r>
            <w:rPr>
              <w:b/>
              <w:sz w:val="22"/>
              <w:szCs w:val="22"/>
            </w:rPr>
            <w:instrText xml:space="preserve"> PAGEREF _Toc2867 \h </w:instrText>
          </w:r>
          <w:r>
            <w:rPr>
              <w:b/>
              <w:sz w:val="22"/>
              <w:szCs w:val="22"/>
            </w:rPr>
            <w:fldChar w:fldCharType="separate"/>
          </w:r>
          <w:r>
            <w:rPr>
              <w:b/>
              <w:sz w:val="22"/>
              <w:szCs w:val="22"/>
            </w:rPr>
            <w:t>39</w:t>
          </w:r>
          <w:r>
            <w:rPr>
              <w:b/>
              <w:sz w:val="22"/>
              <w:szCs w:val="22"/>
            </w:rPr>
            <w:fldChar w:fldCharType="end"/>
          </w:r>
          <w:r>
            <w:rPr>
              <w:rFonts w:hint="eastAsia" w:ascii="黑体" w:hAnsi="宋体" w:eastAsia="黑体"/>
              <w:b/>
              <w:sz w:val="22"/>
              <w:szCs w:val="40"/>
            </w:rPr>
            <w:fldChar w:fldCharType="end"/>
          </w:r>
        </w:p>
        <w:p>
          <w:pPr>
            <w:pStyle w:val="9"/>
            <w:tabs>
              <w:tab w:val="right" w:leader="dot" w:pos="8306"/>
            </w:tabs>
            <w:spacing w:line="360" w:lineRule="auto"/>
            <w:rPr>
              <w:b/>
              <w:sz w:val="22"/>
              <w:szCs w:val="22"/>
            </w:rPr>
          </w:pPr>
          <w:r>
            <w:rPr>
              <w:rFonts w:hint="eastAsia" w:ascii="黑体" w:hAnsi="宋体" w:eastAsia="黑体"/>
              <w:b/>
              <w:sz w:val="22"/>
              <w:szCs w:val="40"/>
            </w:rPr>
            <w:fldChar w:fldCharType="begin"/>
          </w:r>
          <w:r>
            <w:rPr>
              <w:rFonts w:hint="eastAsia" w:ascii="黑体" w:hAnsi="宋体" w:eastAsia="黑体"/>
              <w:b/>
              <w:sz w:val="22"/>
              <w:szCs w:val="40"/>
            </w:rPr>
            <w:instrText xml:space="preserve"> HYPERLINK \l _Toc13101 </w:instrText>
          </w:r>
          <w:r>
            <w:rPr>
              <w:rFonts w:hint="eastAsia" w:ascii="黑体" w:hAnsi="宋体" w:eastAsia="黑体"/>
              <w:b/>
              <w:sz w:val="22"/>
              <w:szCs w:val="40"/>
            </w:rPr>
            <w:fldChar w:fldCharType="separate"/>
          </w:r>
          <w:r>
            <w:rPr>
              <w:rFonts w:hint="default" w:ascii="Times New Roman" w:hAnsi="Times New Roman" w:eastAsia="宋体" w:cs="Times New Roman"/>
              <w:b/>
              <w:bCs w:val="0"/>
              <w:sz w:val="22"/>
              <w:szCs w:val="36"/>
              <w:lang w:val="en-US" w:eastAsia="zh-CN"/>
            </w:rPr>
            <w:t>附件 5 伊春市在黑龙江省地理位置图</w:t>
          </w:r>
          <w:r>
            <w:rPr>
              <w:b/>
              <w:sz w:val="22"/>
              <w:szCs w:val="22"/>
            </w:rPr>
            <w:tab/>
          </w:r>
          <w:r>
            <w:rPr>
              <w:b/>
              <w:sz w:val="22"/>
              <w:szCs w:val="22"/>
            </w:rPr>
            <w:fldChar w:fldCharType="begin"/>
          </w:r>
          <w:r>
            <w:rPr>
              <w:b/>
              <w:sz w:val="22"/>
              <w:szCs w:val="22"/>
            </w:rPr>
            <w:instrText xml:space="preserve"> PAGEREF _Toc13101 \h </w:instrText>
          </w:r>
          <w:r>
            <w:rPr>
              <w:b/>
              <w:sz w:val="22"/>
              <w:szCs w:val="22"/>
            </w:rPr>
            <w:fldChar w:fldCharType="separate"/>
          </w:r>
          <w:r>
            <w:rPr>
              <w:b/>
              <w:sz w:val="22"/>
              <w:szCs w:val="22"/>
            </w:rPr>
            <w:t>43</w:t>
          </w:r>
          <w:r>
            <w:rPr>
              <w:b/>
              <w:sz w:val="22"/>
              <w:szCs w:val="22"/>
            </w:rPr>
            <w:fldChar w:fldCharType="end"/>
          </w:r>
          <w:r>
            <w:rPr>
              <w:rFonts w:hint="eastAsia" w:ascii="黑体" w:hAnsi="宋体" w:eastAsia="黑体"/>
              <w:b/>
              <w:sz w:val="22"/>
              <w:szCs w:val="40"/>
            </w:rPr>
            <w:fldChar w:fldCharType="end"/>
          </w:r>
        </w:p>
        <w:p>
          <w:pPr>
            <w:pStyle w:val="9"/>
            <w:tabs>
              <w:tab w:val="right" w:leader="dot" w:pos="8306"/>
            </w:tabs>
            <w:spacing w:line="360" w:lineRule="auto"/>
            <w:rPr>
              <w:b/>
              <w:sz w:val="22"/>
              <w:szCs w:val="22"/>
            </w:rPr>
          </w:pPr>
          <w:r>
            <w:rPr>
              <w:rFonts w:hint="eastAsia" w:ascii="黑体" w:hAnsi="宋体" w:eastAsia="黑体"/>
              <w:b/>
              <w:sz w:val="22"/>
              <w:szCs w:val="40"/>
            </w:rPr>
            <w:fldChar w:fldCharType="begin"/>
          </w:r>
          <w:r>
            <w:rPr>
              <w:rFonts w:hint="eastAsia" w:ascii="黑体" w:hAnsi="宋体" w:eastAsia="黑体"/>
              <w:b/>
              <w:sz w:val="22"/>
              <w:szCs w:val="40"/>
            </w:rPr>
            <w:instrText xml:space="preserve"> HYPERLINK \l _Toc1213 </w:instrText>
          </w:r>
          <w:r>
            <w:rPr>
              <w:rFonts w:hint="eastAsia" w:ascii="黑体" w:hAnsi="宋体" w:eastAsia="黑体"/>
              <w:b/>
              <w:sz w:val="22"/>
              <w:szCs w:val="40"/>
            </w:rPr>
            <w:fldChar w:fldCharType="separate"/>
          </w:r>
          <w:r>
            <w:rPr>
              <w:rFonts w:hint="default" w:ascii="Times New Roman" w:hAnsi="Times New Roman" w:eastAsia="宋体" w:cs="Times New Roman"/>
              <w:b/>
              <w:bCs w:val="0"/>
              <w:sz w:val="22"/>
              <w:szCs w:val="36"/>
              <w:lang w:val="en-US" w:eastAsia="zh-CN"/>
            </w:rPr>
            <w:t>附件 6 伊春市行政区划图</w:t>
          </w:r>
          <w:r>
            <w:rPr>
              <w:b/>
              <w:sz w:val="22"/>
              <w:szCs w:val="22"/>
            </w:rPr>
            <w:tab/>
          </w:r>
          <w:r>
            <w:rPr>
              <w:b/>
              <w:sz w:val="22"/>
              <w:szCs w:val="22"/>
            </w:rPr>
            <w:fldChar w:fldCharType="begin"/>
          </w:r>
          <w:r>
            <w:rPr>
              <w:b/>
              <w:sz w:val="22"/>
              <w:szCs w:val="22"/>
            </w:rPr>
            <w:instrText xml:space="preserve"> PAGEREF _Toc1213 \h </w:instrText>
          </w:r>
          <w:r>
            <w:rPr>
              <w:b/>
              <w:sz w:val="22"/>
              <w:szCs w:val="22"/>
            </w:rPr>
            <w:fldChar w:fldCharType="separate"/>
          </w:r>
          <w:r>
            <w:rPr>
              <w:b/>
              <w:sz w:val="22"/>
              <w:szCs w:val="22"/>
            </w:rPr>
            <w:t>44</w:t>
          </w:r>
          <w:r>
            <w:rPr>
              <w:b/>
              <w:sz w:val="22"/>
              <w:szCs w:val="22"/>
            </w:rPr>
            <w:fldChar w:fldCharType="end"/>
          </w:r>
          <w:r>
            <w:rPr>
              <w:rFonts w:hint="eastAsia" w:ascii="黑体" w:hAnsi="宋体" w:eastAsia="黑体"/>
              <w:b/>
              <w:sz w:val="22"/>
              <w:szCs w:val="40"/>
            </w:rPr>
            <w:fldChar w:fldCharType="end"/>
          </w:r>
        </w:p>
        <w:p>
          <w:pPr>
            <w:pStyle w:val="9"/>
            <w:tabs>
              <w:tab w:val="right" w:leader="dot" w:pos="8306"/>
            </w:tabs>
            <w:spacing w:line="360" w:lineRule="auto"/>
            <w:rPr>
              <w:b/>
              <w:sz w:val="22"/>
              <w:szCs w:val="22"/>
            </w:rPr>
          </w:pPr>
          <w:r>
            <w:rPr>
              <w:rFonts w:hint="eastAsia" w:ascii="黑体" w:hAnsi="宋体" w:eastAsia="黑体"/>
              <w:b/>
              <w:sz w:val="22"/>
              <w:szCs w:val="40"/>
            </w:rPr>
            <w:fldChar w:fldCharType="begin"/>
          </w:r>
          <w:r>
            <w:rPr>
              <w:rFonts w:hint="eastAsia" w:ascii="黑体" w:hAnsi="宋体" w:eastAsia="黑体"/>
              <w:b/>
              <w:sz w:val="22"/>
              <w:szCs w:val="40"/>
            </w:rPr>
            <w:instrText xml:space="preserve"> HYPERLINK \l _Toc26504 </w:instrText>
          </w:r>
          <w:r>
            <w:rPr>
              <w:rFonts w:hint="eastAsia" w:ascii="黑体" w:hAnsi="宋体" w:eastAsia="黑体"/>
              <w:b/>
              <w:sz w:val="22"/>
              <w:szCs w:val="40"/>
            </w:rPr>
            <w:fldChar w:fldCharType="separate"/>
          </w:r>
          <w:r>
            <w:rPr>
              <w:rFonts w:hint="default" w:ascii="Times New Roman" w:hAnsi="Times New Roman" w:eastAsia="宋体" w:cs="Times New Roman"/>
              <w:b/>
              <w:bCs w:val="0"/>
              <w:sz w:val="22"/>
              <w:szCs w:val="36"/>
              <w:lang w:val="en-US" w:eastAsia="zh-CN"/>
            </w:rPr>
            <w:t xml:space="preserve">附件 7 </w:t>
          </w:r>
          <w:r>
            <w:rPr>
              <w:rFonts w:hint="eastAsia" w:ascii="Times New Roman" w:hAnsi="Times New Roman" w:eastAsia="宋体" w:cs="Times New Roman"/>
              <w:b/>
              <w:bCs w:val="0"/>
              <w:sz w:val="22"/>
              <w:szCs w:val="36"/>
              <w:lang w:val="en-US" w:eastAsia="zh-CN"/>
            </w:rPr>
            <w:t>友好</w:t>
          </w:r>
          <w:r>
            <w:rPr>
              <w:rFonts w:hint="default" w:ascii="Times New Roman" w:hAnsi="Times New Roman" w:eastAsia="宋体" w:cs="Times New Roman"/>
              <w:b/>
              <w:bCs w:val="0"/>
              <w:sz w:val="22"/>
              <w:szCs w:val="36"/>
              <w:lang w:val="en-US" w:eastAsia="zh-CN"/>
            </w:rPr>
            <w:t>区地理位置图（红线区域内）</w:t>
          </w:r>
          <w:r>
            <w:rPr>
              <w:b/>
              <w:sz w:val="22"/>
              <w:szCs w:val="22"/>
            </w:rPr>
            <w:tab/>
          </w:r>
          <w:r>
            <w:rPr>
              <w:b/>
              <w:sz w:val="22"/>
              <w:szCs w:val="22"/>
            </w:rPr>
            <w:fldChar w:fldCharType="begin"/>
          </w:r>
          <w:r>
            <w:rPr>
              <w:b/>
              <w:sz w:val="22"/>
              <w:szCs w:val="22"/>
            </w:rPr>
            <w:instrText xml:space="preserve"> PAGEREF _Toc26504 \h </w:instrText>
          </w:r>
          <w:r>
            <w:rPr>
              <w:b/>
              <w:sz w:val="22"/>
              <w:szCs w:val="22"/>
            </w:rPr>
            <w:fldChar w:fldCharType="separate"/>
          </w:r>
          <w:r>
            <w:rPr>
              <w:b/>
              <w:sz w:val="22"/>
              <w:szCs w:val="22"/>
            </w:rPr>
            <w:t>45</w:t>
          </w:r>
          <w:r>
            <w:rPr>
              <w:b/>
              <w:sz w:val="22"/>
              <w:szCs w:val="22"/>
            </w:rPr>
            <w:fldChar w:fldCharType="end"/>
          </w:r>
          <w:r>
            <w:rPr>
              <w:rFonts w:hint="eastAsia" w:ascii="黑体" w:hAnsi="宋体" w:eastAsia="黑体"/>
              <w:b/>
              <w:sz w:val="22"/>
              <w:szCs w:val="40"/>
            </w:rPr>
            <w:fldChar w:fldCharType="end"/>
          </w:r>
        </w:p>
        <w:p>
          <w:pPr>
            <w:pStyle w:val="9"/>
            <w:tabs>
              <w:tab w:val="right" w:leader="dot" w:pos="8306"/>
            </w:tabs>
            <w:spacing w:line="360" w:lineRule="auto"/>
            <w:rPr>
              <w:b/>
              <w:sz w:val="22"/>
              <w:szCs w:val="22"/>
            </w:rPr>
          </w:pPr>
          <w:r>
            <w:rPr>
              <w:rFonts w:hint="eastAsia" w:ascii="黑体" w:hAnsi="宋体" w:eastAsia="黑体"/>
              <w:b/>
              <w:sz w:val="22"/>
              <w:szCs w:val="40"/>
            </w:rPr>
            <w:fldChar w:fldCharType="begin"/>
          </w:r>
          <w:r>
            <w:rPr>
              <w:rFonts w:hint="eastAsia" w:ascii="黑体" w:hAnsi="宋体" w:eastAsia="黑体"/>
              <w:b/>
              <w:sz w:val="22"/>
              <w:szCs w:val="40"/>
            </w:rPr>
            <w:instrText xml:space="preserve"> HYPERLINK \l _Toc23781 </w:instrText>
          </w:r>
          <w:r>
            <w:rPr>
              <w:rFonts w:hint="eastAsia" w:ascii="黑体" w:hAnsi="宋体" w:eastAsia="黑体"/>
              <w:b/>
              <w:sz w:val="22"/>
              <w:szCs w:val="40"/>
            </w:rPr>
            <w:fldChar w:fldCharType="separate"/>
          </w:r>
          <w:r>
            <w:rPr>
              <w:rFonts w:hint="default" w:ascii="Times New Roman" w:hAnsi="Times New Roman" w:eastAsia="宋体" w:cs="Times New Roman"/>
              <w:b/>
              <w:bCs w:val="0"/>
              <w:sz w:val="22"/>
              <w:szCs w:val="36"/>
              <w:lang w:val="en-US" w:eastAsia="zh-CN"/>
            </w:rPr>
            <w:t>附件 8：应急组织体系结构图</w:t>
          </w:r>
          <w:r>
            <w:rPr>
              <w:b/>
              <w:sz w:val="22"/>
              <w:szCs w:val="22"/>
            </w:rPr>
            <w:tab/>
          </w:r>
          <w:r>
            <w:rPr>
              <w:b/>
              <w:sz w:val="22"/>
              <w:szCs w:val="22"/>
            </w:rPr>
            <w:fldChar w:fldCharType="begin"/>
          </w:r>
          <w:r>
            <w:rPr>
              <w:b/>
              <w:sz w:val="22"/>
              <w:szCs w:val="22"/>
            </w:rPr>
            <w:instrText xml:space="preserve"> PAGEREF _Toc23781 \h </w:instrText>
          </w:r>
          <w:r>
            <w:rPr>
              <w:b/>
              <w:sz w:val="22"/>
              <w:szCs w:val="22"/>
            </w:rPr>
            <w:fldChar w:fldCharType="separate"/>
          </w:r>
          <w:r>
            <w:rPr>
              <w:b/>
              <w:sz w:val="22"/>
              <w:szCs w:val="22"/>
            </w:rPr>
            <w:t>46</w:t>
          </w:r>
          <w:r>
            <w:rPr>
              <w:b/>
              <w:sz w:val="22"/>
              <w:szCs w:val="22"/>
            </w:rPr>
            <w:fldChar w:fldCharType="end"/>
          </w:r>
          <w:r>
            <w:rPr>
              <w:rFonts w:hint="eastAsia" w:ascii="黑体" w:hAnsi="宋体" w:eastAsia="黑体"/>
              <w:b/>
              <w:sz w:val="22"/>
              <w:szCs w:val="40"/>
            </w:rPr>
            <w:fldChar w:fldCharType="end"/>
          </w:r>
        </w:p>
        <w:p>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黑体" w:hAnsi="宋体" w:eastAsia="黑体" w:cstheme="minorBidi"/>
              <w:b/>
              <w:kern w:val="2"/>
              <w:sz w:val="21"/>
              <w:szCs w:val="32"/>
              <w:lang w:val="en-US" w:eastAsia="zh-CN" w:bidi="ar-SA"/>
            </w:rPr>
            <w:sectPr>
              <w:pgSz w:w="11906" w:h="16838"/>
              <w:pgMar w:top="1440" w:right="1800" w:bottom="1440" w:left="1800" w:header="851" w:footer="992" w:gutter="0"/>
              <w:cols w:space="425" w:num="1"/>
              <w:docGrid w:type="lines" w:linePitch="312" w:charSpace="0"/>
            </w:sectPr>
          </w:pPr>
          <w:r>
            <w:rPr>
              <w:rFonts w:hint="eastAsia" w:ascii="黑体" w:hAnsi="宋体" w:eastAsia="黑体"/>
              <w:b/>
              <w:sz w:val="24"/>
              <w:szCs w:val="40"/>
            </w:rPr>
            <w:fldChar w:fldCharType="end"/>
          </w:r>
        </w:p>
      </w:sdtContent>
    </w:sdt>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0"/>
        <w:rPr>
          <w:rFonts w:hint="default" w:ascii="Times New Roman" w:hAnsi="Times New Roman" w:eastAsia="宋体" w:cs="Times New Roman"/>
          <w:b/>
          <w:bCs w:val="0"/>
          <w:sz w:val="28"/>
          <w:szCs w:val="28"/>
          <w:lang w:val="en-US" w:eastAsia="zh-CN"/>
        </w:rPr>
      </w:pPr>
      <w:bookmarkStart w:id="3" w:name="_Toc2452"/>
      <w:r>
        <w:rPr>
          <w:rFonts w:hint="default" w:ascii="Times New Roman" w:hAnsi="Times New Roman" w:eastAsia="宋体" w:cs="Times New Roman"/>
          <w:b/>
          <w:bCs w:val="0"/>
          <w:sz w:val="28"/>
          <w:szCs w:val="28"/>
          <w:lang w:val="en-US" w:eastAsia="zh-CN"/>
        </w:rPr>
        <w:t>1总则</w:t>
      </w:r>
      <w:bookmarkEnd w:id="3"/>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1"/>
        <w:rPr>
          <w:rFonts w:hint="default" w:ascii="Times New Roman" w:hAnsi="Times New Roman" w:eastAsia="宋体" w:cs="Times New Roman"/>
          <w:b w:val="0"/>
          <w:bCs/>
          <w:sz w:val="28"/>
          <w:szCs w:val="28"/>
          <w:lang w:val="en-US" w:eastAsia="zh-CN"/>
        </w:rPr>
      </w:pPr>
      <w:bookmarkStart w:id="4" w:name="_Toc28441"/>
      <w:r>
        <w:rPr>
          <w:rFonts w:hint="default" w:ascii="Times New Roman" w:hAnsi="Times New Roman" w:eastAsia="宋体" w:cs="Times New Roman"/>
          <w:b/>
          <w:bCs w:val="0"/>
          <w:sz w:val="28"/>
          <w:szCs w:val="28"/>
          <w:lang w:val="en-US" w:eastAsia="zh-CN"/>
        </w:rPr>
        <w:t>1.1编制目的</w:t>
      </w:r>
      <w:bookmarkEnd w:id="4"/>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建立健全全区突发环境事件应对工作机制，规范突发环境污染事件的应对工作，明确各级政府和部门在应急工作中的职责，以便科学、有序、高效应对全区突发环境事件，最大程度的预防和减少突发环境事件造成的生态环境污染和生态破坏造成的损失，保障环境安全和公众生命财产安全。</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b/>
          <w:bCs w:val="0"/>
          <w:sz w:val="28"/>
          <w:szCs w:val="28"/>
          <w:lang w:val="en-US" w:eastAsia="zh-CN"/>
        </w:rPr>
      </w:pPr>
      <w:bookmarkStart w:id="5" w:name="_Toc14215"/>
      <w:r>
        <w:rPr>
          <w:rFonts w:hint="default" w:ascii="Times New Roman" w:hAnsi="Times New Roman" w:eastAsia="宋体" w:cs="Times New Roman"/>
          <w:b/>
          <w:bCs w:val="0"/>
          <w:sz w:val="28"/>
          <w:szCs w:val="28"/>
          <w:lang w:val="en-US" w:eastAsia="zh-CN"/>
        </w:rPr>
        <w:t>1.2编制依据</w:t>
      </w:r>
      <w:bookmarkEnd w:id="5"/>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（1）《中华人民共和国安全生产法》（2021年6月10日，中华人民共和国第十三届全国人民代表大会常务委员会第二十九次会议通过，自2021年9月1日起施行）；</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（2）《中华人民共和国环境保护法》（中华人民共和国主席令〔2018〕第16号，2018年10月26日起施行）；</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（3）《中华人民共和国突发事件应对法》（中华人民共和国主席令【2007】第69号，2007年11月1日起实施）；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（4）《中华人民共和国大气污染防治法》（中华人民共和国主席令〔2018〕第16号，2018年10月26日起施行）；</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eastAsia" w:ascii="Times New Roman" w:hAnsi="Times New Roman" w:eastAsia="宋体" w:cs="Times New Roman"/>
          <w:b w:val="0"/>
          <w:bCs/>
          <w:sz w:val="28"/>
          <w:szCs w:val="28"/>
          <w:lang w:val="en-US" w:eastAsia="zh-CN"/>
        </w:rPr>
        <w:t>（5）</w:t>
      </w:r>
      <w:r>
        <w:rPr>
          <w:rFonts w:hint="default" w:ascii="Times New Roman" w:hAnsi="Times New Roman" w:eastAsia="宋体" w:cs="Times New Roman"/>
          <w:b w:val="0"/>
          <w:bCs/>
          <w:sz w:val="28"/>
          <w:szCs w:val="28"/>
          <w:lang w:val="en-US" w:eastAsia="zh-CN"/>
        </w:rPr>
        <w:t>《中华人民共和国土壤污染防治法》</w:t>
      </w:r>
      <w:r>
        <w:rPr>
          <w:rFonts w:hint="eastAsia" w:ascii="Times New Roman" w:hAnsi="Times New Roman" w:eastAsia="宋体" w:cs="Times New Roman"/>
          <w:b w:val="0"/>
          <w:bCs/>
          <w:sz w:val="28"/>
          <w:szCs w:val="28"/>
          <w:lang w:val="en-US" w:eastAsia="zh-CN"/>
        </w:rPr>
        <w:t>（2018年8月31日第十三届全国人民代表大会常务委员会第五次会议通过）；</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w:t>
      </w:r>
      <w:r>
        <w:rPr>
          <w:rFonts w:hint="eastAsia" w:ascii="Times New Roman" w:hAnsi="Times New Roman" w:eastAsia="宋体" w:cs="Times New Roman"/>
          <w:b w:val="0"/>
          <w:bCs/>
          <w:sz w:val="28"/>
          <w:szCs w:val="28"/>
          <w:lang w:val="en-US" w:eastAsia="zh-CN"/>
        </w:rPr>
        <w:t>6</w:t>
      </w:r>
      <w:r>
        <w:rPr>
          <w:rFonts w:hint="default" w:ascii="Times New Roman" w:hAnsi="Times New Roman" w:eastAsia="宋体" w:cs="Times New Roman"/>
          <w:b w:val="0"/>
          <w:bCs/>
          <w:sz w:val="28"/>
          <w:szCs w:val="28"/>
          <w:lang w:val="en-US" w:eastAsia="zh-CN"/>
        </w:rPr>
        <w:t>）《国家突发环境事件应急预案》（国办函〔2014〕119号，2014年12月29日起施行）；</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w:t>
      </w:r>
      <w:r>
        <w:rPr>
          <w:rFonts w:hint="eastAsia" w:ascii="Times New Roman" w:hAnsi="Times New Roman" w:eastAsia="宋体" w:cs="Times New Roman"/>
          <w:b w:val="0"/>
          <w:bCs/>
          <w:sz w:val="28"/>
          <w:szCs w:val="28"/>
          <w:lang w:val="en-US" w:eastAsia="zh-CN"/>
        </w:rPr>
        <w:t>7</w:t>
      </w:r>
      <w:r>
        <w:rPr>
          <w:rFonts w:hint="default" w:ascii="Times New Roman" w:hAnsi="Times New Roman" w:eastAsia="宋体" w:cs="Times New Roman"/>
          <w:b w:val="0"/>
          <w:bCs/>
          <w:sz w:val="28"/>
          <w:szCs w:val="28"/>
          <w:lang w:val="en-US" w:eastAsia="zh-CN"/>
        </w:rPr>
        <w:t>）《中华人民共和国水污染防治法》（中华人民共和国主席令〔2017〕第70号，2018年1月1日起施行）；</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w:t>
      </w:r>
      <w:r>
        <w:rPr>
          <w:rFonts w:hint="eastAsia" w:ascii="Times New Roman" w:hAnsi="Times New Roman" w:eastAsia="宋体" w:cs="Times New Roman"/>
          <w:b w:val="0"/>
          <w:bCs/>
          <w:sz w:val="28"/>
          <w:szCs w:val="28"/>
          <w:lang w:val="en-US" w:eastAsia="zh-CN"/>
        </w:rPr>
        <w:t>8</w:t>
      </w:r>
      <w:r>
        <w:rPr>
          <w:rFonts w:hint="default" w:ascii="Times New Roman" w:hAnsi="Times New Roman" w:eastAsia="宋体" w:cs="Times New Roman"/>
          <w:b w:val="0"/>
          <w:bCs/>
          <w:sz w:val="28"/>
          <w:szCs w:val="28"/>
          <w:lang w:val="en-US" w:eastAsia="zh-CN"/>
        </w:rPr>
        <w:t>）《中华人民共和国固体废物污染环境防治法》（中华人民共和国主席令〔1995〕第58号，2020年4月29日，十三届全国人大常委会第十七次会议审议通过修订）；</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w:t>
      </w:r>
      <w:r>
        <w:rPr>
          <w:rFonts w:hint="eastAsia" w:ascii="Times New Roman" w:hAnsi="Times New Roman" w:eastAsia="宋体" w:cs="Times New Roman"/>
          <w:b w:val="0"/>
          <w:bCs/>
          <w:sz w:val="28"/>
          <w:szCs w:val="28"/>
          <w:lang w:val="en-US" w:eastAsia="zh-CN"/>
        </w:rPr>
        <w:t>9</w:t>
      </w:r>
      <w:r>
        <w:rPr>
          <w:rFonts w:hint="default" w:ascii="Times New Roman" w:hAnsi="Times New Roman" w:eastAsia="宋体" w:cs="Times New Roman"/>
          <w:b w:val="0"/>
          <w:bCs/>
          <w:sz w:val="28"/>
          <w:szCs w:val="28"/>
          <w:lang w:val="en-US" w:eastAsia="zh-CN"/>
        </w:rPr>
        <w:t>）《突发环境事件应急管理办法》（2015年3月19日，环保部令第34号）；</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w:t>
      </w:r>
      <w:r>
        <w:rPr>
          <w:rFonts w:hint="eastAsia" w:ascii="Times New Roman" w:hAnsi="Times New Roman" w:eastAsia="宋体" w:cs="Times New Roman"/>
          <w:b w:val="0"/>
          <w:bCs/>
          <w:sz w:val="28"/>
          <w:szCs w:val="28"/>
          <w:lang w:val="en-US" w:eastAsia="zh-CN"/>
        </w:rPr>
        <w:t>10</w:t>
      </w:r>
      <w:r>
        <w:rPr>
          <w:rFonts w:hint="default" w:ascii="Times New Roman" w:hAnsi="Times New Roman" w:eastAsia="宋体" w:cs="Times New Roman"/>
          <w:b w:val="0"/>
          <w:bCs/>
          <w:sz w:val="28"/>
          <w:szCs w:val="28"/>
          <w:lang w:val="en-US" w:eastAsia="zh-CN"/>
        </w:rPr>
        <w:t>）《中华人民共和国噪声污染防治法</w:t>
      </w:r>
      <w:bookmarkStart w:id="60" w:name="_GoBack"/>
      <w:bookmarkEnd w:id="60"/>
      <w:r>
        <w:rPr>
          <w:rFonts w:hint="default" w:ascii="Times New Roman" w:hAnsi="Times New Roman" w:eastAsia="宋体" w:cs="Times New Roman"/>
          <w:b w:val="0"/>
          <w:bCs/>
          <w:sz w:val="28"/>
          <w:szCs w:val="28"/>
          <w:lang w:val="en-US" w:eastAsia="zh-CN"/>
        </w:rPr>
        <w:t>》（中华人民共和国主席令〔1996〕第77号，2018年12月29日修改）；</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（1</w:t>
      </w:r>
      <w:r>
        <w:rPr>
          <w:rFonts w:hint="eastAsia" w:ascii="Times New Roman" w:hAnsi="Times New Roman" w:eastAsia="宋体" w:cs="Times New Roman"/>
          <w:b w:val="0"/>
          <w:bCs/>
          <w:sz w:val="28"/>
          <w:szCs w:val="28"/>
          <w:lang w:val="en-US" w:eastAsia="zh-CN"/>
        </w:rPr>
        <w:t>1</w:t>
      </w:r>
      <w:r>
        <w:rPr>
          <w:rFonts w:hint="default" w:ascii="Times New Roman" w:hAnsi="Times New Roman" w:eastAsia="宋体" w:cs="Times New Roman"/>
          <w:b w:val="0"/>
          <w:bCs/>
          <w:sz w:val="28"/>
          <w:szCs w:val="28"/>
          <w:lang w:val="en-US" w:eastAsia="zh-CN"/>
        </w:rPr>
        <w:t>）《突发环境事件应急处置阶段污染损害评估工作程序规定》（环发〔2013〕85号）；</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（1</w:t>
      </w:r>
      <w:r>
        <w:rPr>
          <w:rFonts w:hint="eastAsia" w:ascii="Times New Roman" w:hAnsi="Times New Roman" w:eastAsia="宋体" w:cs="Times New Roman"/>
          <w:b w:val="0"/>
          <w:bCs/>
          <w:sz w:val="28"/>
          <w:szCs w:val="28"/>
          <w:lang w:val="en-US" w:eastAsia="zh-CN"/>
        </w:rPr>
        <w:t>2</w:t>
      </w:r>
      <w:r>
        <w:rPr>
          <w:rFonts w:hint="default" w:ascii="Times New Roman" w:hAnsi="Times New Roman" w:eastAsia="宋体" w:cs="Times New Roman"/>
          <w:b w:val="0"/>
          <w:bCs/>
          <w:sz w:val="28"/>
          <w:szCs w:val="28"/>
          <w:lang w:val="en-US" w:eastAsia="zh-CN"/>
        </w:rPr>
        <w:t>）《黑龙江省人民政府突发公共事件总体应急预案》；</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（1</w:t>
      </w:r>
      <w:r>
        <w:rPr>
          <w:rFonts w:hint="eastAsia" w:ascii="Times New Roman" w:hAnsi="Times New Roman" w:eastAsia="宋体" w:cs="Times New Roman"/>
          <w:b w:val="0"/>
          <w:bCs/>
          <w:sz w:val="28"/>
          <w:szCs w:val="28"/>
          <w:lang w:val="en-US" w:eastAsia="zh-CN"/>
        </w:rPr>
        <w:t>3</w:t>
      </w:r>
      <w:r>
        <w:rPr>
          <w:rFonts w:hint="default" w:ascii="Times New Roman" w:hAnsi="Times New Roman" w:eastAsia="宋体" w:cs="Times New Roman"/>
          <w:b w:val="0"/>
          <w:bCs/>
          <w:sz w:val="28"/>
          <w:szCs w:val="28"/>
          <w:lang w:val="en-US" w:eastAsia="zh-CN"/>
        </w:rPr>
        <w:t>）《黑龙江省突发事件应急预案管理办法》（黑政规〔2018〕2号）；</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（1</w:t>
      </w:r>
      <w:r>
        <w:rPr>
          <w:rFonts w:hint="eastAsia" w:ascii="Times New Roman" w:hAnsi="Times New Roman" w:eastAsia="宋体" w:cs="Times New Roman"/>
          <w:b w:val="0"/>
          <w:bCs/>
          <w:sz w:val="28"/>
          <w:szCs w:val="28"/>
          <w:lang w:val="en-US" w:eastAsia="zh-CN"/>
        </w:rPr>
        <w:t>4</w:t>
      </w:r>
      <w:r>
        <w:rPr>
          <w:rFonts w:hint="default" w:ascii="Times New Roman" w:hAnsi="Times New Roman" w:eastAsia="宋体" w:cs="Times New Roman"/>
          <w:b w:val="0"/>
          <w:bCs/>
          <w:sz w:val="28"/>
          <w:szCs w:val="28"/>
          <w:lang w:val="en-US" w:eastAsia="zh-CN"/>
        </w:rPr>
        <w:t>）《黑龙江省突发环境事件应急预案》（黑政办规〔2020〕35号）；</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（1</w:t>
      </w:r>
      <w:r>
        <w:rPr>
          <w:rFonts w:hint="eastAsia" w:ascii="Times New Roman" w:hAnsi="Times New Roman" w:eastAsia="宋体" w:cs="Times New Roman"/>
          <w:b w:val="0"/>
          <w:bCs/>
          <w:sz w:val="28"/>
          <w:szCs w:val="28"/>
          <w:lang w:val="en-US" w:eastAsia="zh-CN"/>
        </w:rPr>
        <w:t>5</w:t>
      </w:r>
      <w:r>
        <w:rPr>
          <w:rFonts w:hint="default" w:ascii="Times New Roman" w:hAnsi="Times New Roman" w:eastAsia="宋体" w:cs="Times New Roman"/>
          <w:b w:val="0"/>
          <w:bCs/>
          <w:sz w:val="28"/>
          <w:szCs w:val="28"/>
          <w:lang w:val="en-US" w:eastAsia="zh-CN"/>
        </w:rPr>
        <w:t>）《伊春市人民政府办公室关于印发伊春市突发环境事件应急预案的通知》（伊政办规〔2021〕19号）。</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b/>
          <w:bCs w:val="0"/>
          <w:sz w:val="28"/>
          <w:szCs w:val="28"/>
          <w:lang w:val="en-US" w:eastAsia="zh-CN"/>
        </w:rPr>
      </w:pPr>
      <w:bookmarkStart w:id="6" w:name="_Toc30775"/>
      <w:r>
        <w:rPr>
          <w:rFonts w:hint="default" w:ascii="Times New Roman" w:hAnsi="Times New Roman" w:eastAsia="宋体" w:cs="Times New Roman"/>
          <w:b/>
          <w:bCs w:val="0"/>
          <w:sz w:val="28"/>
          <w:szCs w:val="28"/>
          <w:lang w:val="en-US" w:eastAsia="zh-CN"/>
        </w:rPr>
        <w:t>1.3适用范围</w:t>
      </w:r>
      <w:bookmarkEnd w:id="6"/>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按照突发事件分类管理体制，本预案适用于</w:t>
      </w:r>
      <w:r>
        <w:rPr>
          <w:rFonts w:hint="eastAsia" w:ascii="Times New Roman" w:hAnsi="Times New Roman" w:eastAsia="宋体" w:cs="Times New Roman"/>
          <w:b w:val="0"/>
          <w:bCs/>
          <w:sz w:val="28"/>
          <w:szCs w:val="28"/>
          <w:lang w:val="en-US" w:eastAsia="zh-CN"/>
        </w:rPr>
        <w:t>友好</w:t>
      </w:r>
      <w:r>
        <w:rPr>
          <w:rFonts w:hint="default" w:ascii="Times New Roman" w:hAnsi="Times New Roman" w:eastAsia="宋体" w:cs="Times New Roman"/>
          <w:b w:val="0"/>
          <w:bCs/>
          <w:sz w:val="28"/>
          <w:szCs w:val="28"/>
          <w:lang w:val="en-US" w:eastAsia="zh-CN"/>
        </w:rPr>
        <w:t>区域内发生的突发环境事件以及发生在本区行政区域外且本区受到影响的突发环境事件应对工作。核辐射事故、集中式饮用水源突发污染事件、船舶污染事件和重污染天气等应急工作按相关应急预案规定执行。</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b/>
          <w:bCs w:val="0"/>
          <w:sz w:val="28"/>
          <w:szCs w:val="28"/>
          <w:lang w:val="en-US" w:eastAsia="zh-CN"/>
        </w:rPr>
      </w:pPr>
      <w:bookmarkStart w:id="7" w:name="_Toc6504"/>
      <w:r>
        <w:rPr>
          <w:rFonts w:hint="default" w:ascii="Times New Roman" w:hAnsi="Times New Roman" w:eastAsia="宋体" w:cs="Times New Roman"/>
          <w:b/>
          <w:bCs w:val="0"/>
          <w:sz w:val="28"/>
          <w:szCs w:val="28"/>
          <w:lang w:val="en-US" w:eastAsia="zh-CN"/>
        </w:rPr>
        <w:t>1.4预案体系与衔接</w:t>
      </w:r>
      <w:bookmarkEnd w:id="7"/>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本预案</w:t>
      </w:r>
      <w:r>
        <w:rPr>
          <w:rFonts w:hint="eastAsia" w:ascii="Times New Roman" w:hAnsi="Times New Roman" w:eastAsia="宋体" w:cs="Times New Roman"/>
          <w:b w:val="0"/>
          <w:bCs/>
          <w:sz w:val="28"/>
          <w:szCs w:val="28"/>
          <w:lang w:val="en-US" w:eastAsia="zh-CN"/>
        </w:rPr>
        <w:t>是本区突发环境事件应急预案，</w:t>
      </w:r>
      <w:r>
        <w:rPr>
          <w:rFonts w:hint="default" w:ascii="Times New Roman" w:hAnsi="Times New Roman" w:eastAsia="宋体" w:cs="Times New Roman"/>
          <w:b w:val="0"/>
          <w:bCs/>
          <w:sz w:val="28"/>
          <w:szCs w:val="28"/>
          <w:lang w:val="en-US" w:eastAsia="zh-CN"/>
        </w:rPr>
        <w:t>与</w:t>
      </w:r>
      <w:r>
        <w:rPr>
          <w:rFonts w:hint="eastAsia" w:ascii="Times New Roman" w:hAnsi="Times New Roman" w:eastAsia="宋体" w:cs="Times New Roman"/>
          <w:b w:val="0"/>
          <w:bCs/>
          <w:sz w:val="28"/>
          <w:szCs w:val="28"/>
          <w:lang w:val="en-US" w:eastAsia="zh-CN"/>
        </w:rPr>
        <w:t>《</w:t>
      </w:r>
      <w:r>
        <w:rPr>
          <w:rFonts w:hint="default" w:ascii="Times New Roman" w:hAnsi="Times New Roman" w:eastAsia="宋体" w:cs="Times New Roman"/>
          <w:b w:val="0"/>
          <w:bCs/>
          <w:sz w:val="28"/>
          <w:szCs w:val="28"/>
          <w:lang w:val="en-US" w:eastAsia="zh-CN"/>
        </w:rPr>
        <w:t>伊春市突发环境事件应急预案</w:t>
      </w:r>
      <w:r>
        <w:rPr>
          <w:rFonts w:hint="eastAsia" w:ascii="Times New Roman" w:hAnsi="Times New Roman" w:eastAsia="宋体" w:cs="Times New Roman"/>
          <w:b w:val="0"/>
          <w:bCs/>
          <w:sz w:val="28"/>
          <w:szCs w:val="28"/>
          <w:lang w:val="en-US" w:eastAsia="zh-CN"/>
        </w:rPr>
        <w:t>》、《</w:t>
      </w:r>
      <w:r>
        <w:rPr>
          <w:rFonts w:hint="default" w:ascii="Times New Roman" w:hAnsi="Times New Roman" w:eastAsia="宋体" w:cs="Times New Roman"/>
          <w:b w:val="0"/>
          <w:bCs/>
          <w:sz w:val="28"/>
          <w:szCs w:val="28"/>
          <w:lang w:val="en-US" w:eastAsia="zh-CN"/>
        </w:rPr>
        <w:t>黑龙江省环境污染和生态破坏突发环境事件应急预案</w:t>
      </w:r>
      <w:r>
        <w:rPr>
          <w:rFonts w:hint="eastAsia" w:ascii="Times New Roman" w:hAnsi="Times New Roman" w:eastAsia="宋体" w:cs="Times New Roman"/>
          <w:b w:val="0"/>
          <w:bCs/>
          <w:sz w:val="28"/>
          <w:szCs w:val="28"/>
          <w:lang w:val="en-US" w:eastAsia="zh-CN"/>
        </w:rPr>
        <w:t>》</w:t>
      </w:r>
      <w:r>
        <w:rPr>
          <w:rFonts w:hint="default" w:ascii="Times New Roman" w:hAnsi="Times New Roman" w:eastAsia="宋体" w:cs="Times New Roman"/>
          <w:b w:val="0"/>
          <w:bCs/>
          <w:sz w:val="28"/>
          <w:szCs w:val="28"/>
          <w:lang w:val="en-US" w:eastAsia="zh-CN"/>
        </w:rPr>
        <w:t>相衔接。本预案为区政府专项应急预案，是指导本区域突发环境事件的纲领性文件，下级各级政府和企事业编制的的突发环境事件应急预案要与本预案相衔接。</w:t>
      </w:r>
      <w:r>
        <w:rPr>
          <w:rFonts w:hint="eastAsia" w:ascii="Times New Roman" w:hAnsi="Times New Roman" w:eastAsia="宋体" w:cs="Times New Roman"/>
          <w:b w:val="0"/>
          <w:bCs/>
          <w:sz w:val="28"/>
          <w:szCs w:val="28"/>
          <w:lang w:val="en-US" w:eastAsia="zh-CN"/>
        </w:rPr>
        <w:t>友好</w:t>
      </w:r>
      <w:r>
        <w:rPr>
          <w:rFonts w:hint="default" w:ascii="Times New Roman" w:hAnsi="Times New Roman" w:eastAsia="宋体" w:cs="Times New Roman"/>
          <w:b w:val="0"/>
          <w:bCs/>
          <w:sz w:val="28"/>
          <w:szCs w:val="28"/>
          <w:lang w:val="en-US" w:eastAsia="zh-CN"/>
        </w:rPr>
        <w:t>区域内发生各级风险事故后，可以参考本预案进行处置，当发生较大以上突发环境事件时，区应急指挥部及时组织力量对污染事故现场妥当处置，应急指挥部力量不足以对污染事故现场妥当处置，向伊春市突发环境事故应急指挥部请求支援。当区域内突发环境事件有跨区域发展的趋势时立即向伊春市突发环境事故应急指挥部报告，启动其它区域突发环境事件应急预案或上级预案，包括伊春市突发环境事件应急预案及黑龙江省环境污染和生态破坏突发环境事件应急预案。</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b w:val="0"/>
          <w:bCs/>
          <w:sz w:val="28"/>
          <w:szCs w:val="28"/>
          <w:lang w:val="en-US" w:eastAsia="zh-CN"/>
        </w:rPr>
      </w:pPr>
      <w:bookmarkStart w:id="8" w:name="_Toc14468"/>
      <w:r>
        <w:rPr>
          <w:rFonts w:hint="default" w:ascii="Times New Roman" w:hAnsi="Times New Roman" w:eastAsia="宋体" w:cs="Times New Roman"/>
          <w:b/>
          <w:bCs w:val="0"/>
          <w:sz w:val="28"/>
          <w:szCs w:val="28"/>
          <w:lang w:val="en-US" w:eastAsia="zh-CN"/>
        </w:rPr>
        <w:t>1.5工作原则</w:t>
      </w:r>
      <w:bookmarkEnd w:id="8"/>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突发环境事件应对工作坚持统一领导、分级负责，属地为主、协调联动，快速反应、科学处置，资源共享、保障有力的原则。</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b w:val="0"/>
          <w:bCs/>
          <w:sz w:val="28"/>
          <w:szCs w:val="28"/>
          <w:lang w:val="en-US" w:eastAsia="zh-CN"/>
        </w:rPr>
      </w:pPr>
      <w:bookmarkStart w:id="9" w:name="_Toc3541"/>
      <w:r>
        <w:rPr>
          <w:rFonts w:hint="default" w:ascii="Times New Roman" w:hAnsi="Times New Roman" w:eastAsia="宋体" w:cs="Times New Roman"/>
          <w:b/>
          <w:bCs w:val="0"/>
          <w:sz w:val="28"/>
          <w:szCs w:val="28"/>
          <w:lang w:val="en-US" w:eastAsia="zh-CN"/>
        </w:rPr>
        <w:t>1.6事件分级</w:t>
      </w:r>
      <w:bookmarkEnd w:id="9"/>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按照突发环境事件的严重性和紧急程度，将突发环境事件分为特别重大（I级）、重大（II级）、较大（III级）和一般（</w:t>
      </w:r>
      <w:r>
        <w:rPr>
          <w:rFonts w:hint="eastAsia" w:ascii="Times New Roman" w:hAnsi="Times New Roman" w:eastAsia="宋体" w:cs="Times New Roman"/>
          <w:b w:val="0"/>
          <w:bCs/>
          <w:sz w:val="28"/>
          <w:szCs w:val="28"/>
          <w:lang w:val="en-US" w:eastAsia="zh-CN"/>
        </w:rPr>
        <w:t>Ⅳ</w:t>
      </w:r>
      <w:r>
        <w:rPr>
          <w:rFonts w:hint="default" w:ascii="Times New Roman" w:hAnsi="Times New Roman" w:eastAsia="宋体" w:cs="Times New Roman"/>
          <w:b w:val="0"/>
          <w:bCs/>
          <w:sz w:val="28"/>
          <w:szCs w:val="28"/>
          <w:lang w:val="en-US" w:eastAsia="zh-CN"/>
        </w:rPr>
        <w:t>级）四级（突发环境事件分级标准见附件1）。</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default" w:ascii="Times New Roman" w:hAnsi="Times New Roman" w:eastAsia="宋体" w:cs="Times New Roman"/>
          <w:b/>
          <w:bCs w:val="0"/>
          <w:sz w:val="28"/>
          <w:szCs w:val="28"/>
          <w:lang w:val="en-US" w:eastAsia="zh-CN"/>
        </w:rPr>
      </w:pPr>
      <w:bookmarkStart w:id="10" w:name="_Toc1512"/>
      <w:r>
        <w:rPr>
          <w:rFonts w:hint="default" w:ascii="Times New Roman" w:hAnsi="Times New Roman" w:eastAsia="宋体" w:cs="Times New Roman"/>
          <w:b/>
          <w:bCs w:val="0"/>
          <w:sz w:val="28"/>
          <w:szCs w:val="28"/>
          <w:lang w:val="en-US" w:eastAsia="zh-CN"/>
        </w:rPr>
        <w:t>2组织指挥体系</w:t>
      </w:r>
      <w:bookmarkEnd w:id="10"/>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b/>
          <w:bCs w:val="0"/>
          <w:sz w:val="28"/>
          <w:szCs w:val="28"/>
          <w:lang w:val="en-US" w:eastAsia="zh-CN"/>
        </w:rPr>
      </w:pPr>
      <w:bookmarkStart w:id="11" w:name="_Toc17866"/>
      <w:r>
        <w:rPr>
          <w:rFonts w:hint="default" w:ascii="Times New Roman" w:hAnsi="Times New Roman" w:eastAsia="宋体" w:cs="Times New Roman"/>
          <w:b/>
          <w:bCs w:val="0"/>
          <w:sz w:val="28"/>
          <w:szCs w:val="28"/>
          <w:lang w:val="en-US" w:eastAsia="zh-CN"/>
        </w:rPr>
        <w:t>2.1指挥部组成与职责</w:t>
      </w:r>
      <w:bookmarkEnd w:id="11"/>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val="0"/>
          <w:sz w:val="28"/>
          <w:szCs w:val="28"/>
          <w:lang w:val="en-US" w:eastAsia="zh-CN"/>
        </w:rPr>
      </w:pPr>
      <w:r>
        <w:rPr>
          <w:rFonts w:hint="default" w:ascii="Times New Roman" w:hAnsi="Times New Roman" w:eastAsia="宋体" w:cs="Times New Roman"/>
          <w:b/>
          <w:bCs w:val="0"/>
          <w:sz w:val="28"/>
          <w:szCs w:val="28"/>
          <w:lang w:val="en-US" w:eastAsia="zh-CN"/>
        </w:rPr>
        <w:t>2.1.1指挥部组成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当发生较大及以上突发环境事件时，成立区突发环境事件应急指挥部（以下简称区指挥部），负责领导、组织和协调全区突发环境事件应急处置工作，</w:t>
      </w:r>
      <w:r>
        <w:rPr>
          <w:rFonts w:hint="default" w:ascii="Times New Roman" w:hAnsi="Times New Roman" w:eastAsia="宋体" w:cs="Times New Roman"/>
          <w:b w:val="0"/>
          <w:bCs/>
          <w:color w:val="000000" w:themeColor="text1"/>
          <w:sz w:val="28"/>
          <w:szCs w:val="28"/>
          <w:lang w:val="en-US" w:eastAsia="zh-CN"/>
          <w14:textFill>
            <w14:solidFill>
              <w14:schemeClr w14:val="tx1"/>
            </w14:solidFill>
          </w14:textFill>
        </w:rPr>
        <w:t>总指挥由分管生态环境工作的副区长担任，副总指挥由区政府</w:t>
      </w:r>
      <w:r>
        <w:rPr>
          <w:rFonts w:hint="eastAsia" w:ascii="Times New Roman" w:hAnsi="Times New Roman" w:eastAsia="宋体" w:cs="Times New Roman"/>
          <w:b w:val="0"/>
          <w:bCs/>
          <w:color w:val="000000" w:themeColor="text1"/>
          <w:sz w:val="28"/>
          <w:szCs w:val="28"/>
          <w:lang w:val="en-US" w:eastAsia="zh-CN"/>
          <w14:textFill>
            <w14:solidFill>
              <w14:schemeClr w14:val="tx1"/>
            </w14:solidFill>
          </w14:textFill>
        </w:rPr>
        <w:t>办公室主任</w:t>
      </w:r>
      <w:r>
        <w:rPr>
          <w:rFonts w:hint="default" w:ascii="Times New Roman" w:hAnsi="Times New Roman" w:eastAsia="宋体" w:cs="Times New Roman"/>
          <w:b w:val="0"/>
          <w:bCs/>
          <w:sz w:val="28"/>
          <w:szCs w:val="28"/>
          <w:lang w:val="en-US" w:eastAsia="zh-CN"/>
        </w:rPr>
        <w:t>和</w:t>
      </w:r>
      <w:r>
        <w:rPr>
          <w:rFonts w:hint="eastAsia" w:ascii="Times New Roman" w:hAnsi="Times New Roman" w:eastAsia="宋体" w:cs="Times New Roman"/>
          <w:b w:val="0"/>
          <w:bCs/>
          <w:sz w:val="28"/>
          <w:szCs w:val="28"/>
          <w:lang w:val="en-US" w:eastAsia="zh-CN"/>
        </w:rPr>
        <w:t>友好</w:t>
      </w:r>
      <w:r>
        <w:rPr>
          <w:rFonts w:hint="default" w:ascii="Times New Roman" w:hAnsi="Times New Roman" w:eastAsia="宋体" w:cs="Times New Roman"/>
          <w:b w:val="0"/>
          <w:bCs/>
          <w:sz w:val="28"/>
          <w:szCs w:val="28"/>
          <w:lang w:val="en-US" w:eastAsia="zh-CN"/>
        </w:rPr>
        <w:t>生态环境局局长担任。</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color w:val="000000" w:themeColor="text1"/>
          <w:sz w:val="28"/>
          <w:szCs w:val="28"/>
          <w:lang w:val="en-US" w:eastAsia="zh-CN"/>
          <w14:textFill>
            <w14:solidFill>
              <w14:schemeClr w14:val="tx1"/>
            </w14:solidFill>
          </w14:textFill>
        </w:rPr>
        <w:t>成员单位由区委宣传部、区发改局、区教育局、区公安</w:t>
      </w:r>
      <w:r>
        <w:rPr>
          <w:rFonts w:hint="eastAsia" w:ascii="Times New Roman" w:hAnsi="Times New Roman" w:eastAsia="宋体" w:cs="Times New Roman"/>
          <w:b w:val="0"/>
          <w:bCs/>
          <w:color w:val="000000" w:themeColor="text1"/>
          <w:sz w:val="28"/>
          <w:szCs w:val="28"/>
          <w:lang w:val="en-US" w:eastAsia="zh-CN"/>
          <w14:textFill>
            <w14:solidFill>
              <w14:schemeClr w14:val="tx1"/>
            </w14:solidFill>
          </w14:textFill>
        </w:rPr>
        <w:t>分</w:t>
      </w:r>
      <w:r>
        <w:rPr>
          <w:rFonts w:hint="default" w:ascii="Times New Roman" w:hAnsi="Times New Roman" w:eastAsia="宋体" w:cs="Times New Roman"/>
          <w:b w:val="0"/>
          <w:bCs/>
          <w:color w:val="000000" w:themeColor="text1"/>
          <w:sz w:val="28"/>
          <w:szCs w:val="28"/>
          <w:lang w:val="en-US" w:eastAsia="zh-CN"/>
          <w14:textFill>
            <w14:solidFill>
              <w14:schemeClr w14:val="tx1"/>
            </w14:solidFill>
          </w14:textFill>
        </w:rPr>
        <w:t>局、区民政局、区财政局、</w:t>
      </w:r>
      <w:r>
        <w:rPr>
          <w:rFonts w:hint="eastAsia" w:ascii="Times New Roman" w:hAnsi="Times New Roman" w:eastAsia="宋体" w:cs="Times New Roman"/>
          <w:b w:val="0"/>
          <w:bCs/>
          <w:color w:val="000000" w:themeColor="text1"/>
          <w:sz w:val="28"/>
          <w:szCs w:val="28"/>
          <w:lang w:val="en-US" w:eastAsia="zh-CN"/>
          <w14:textFill>
            <w14:solidFill>
              <w14:schemeClr w14:val="tx1"/>
            </w14:solidFill>
          </w14:textFill>
        </w:rPr>
        <w:t>友好</w:t>
      </w:r>
      <w:r>
        <w:rPr>
          <w:rFonts w:hint="default" w:ascii="Times New Roman" w:hAnsi="Times New Roman" w:eastAsia="宋体" w:cs="Times New Roman"/>
          <w:b w:val="0"/>
          <w:bCs/>
          <w:color w:val="000000" w:themeColor="text1"/>
          <w:sz w:val="28"/>
          <w:szCs w:val="28"/>
          <w:lang w:val="en-US" w:eastAsia="zh-CN"/>
          <w14:textFill>
            <w14:solidFill>
              <w14:schemeClr w14:val="tx1"/>
            </w14:solidFill>
          </w14:textFill>
        </w:rPr>
        <w:t>生态环境局、区住建局、伊春市交通运输局</w:t>
      </w:r>
      <w:r>
        <w:rPr>
          <w:rFonts w:hint="eastAsia" w:ascii="Times New Roman" w:hAnsi="Times New Roman" w:eastAsia="宋体" w:cs="Times New Roman"/>
          <w:b w:val="0"/>
          <w:bCs/>
          <w:color w:val="000000" w:themeColor="text1"/>
          <w:sz w:val="28"/>
          <w:szCs w:val="28"/>
          <w:lang w:val="en-US" w:eastAsia="zh-CN"/>
          <w14:textFill>
            <w14:solidFill>
              <w14:schemeClr w14:val="tx1"/>
            </w14:solidFill>
          </w14:textFill>
        </w:rPr>
        <w:t>友好</w:t>
      </w:r>
      <w:r>
        <w:rPr>
          <w:rFonts w:hint="default" w:ascii="Times New Roman" w:hAnsi="Times New Roman" w:eastAsia="宋体" w:cs="Times New Roman"/>
          <w:b w:val="0"/>
          <w:bCs/>
          <w:color w:val="000000" w:themeColor="text1"/>
          <w:sz w:val="28"/>
          <w:szCs w:val="28"/>
          <w:lang w:val="en-US" w:eastAsia="zh-CN"/>
          <w14:textFill>
            <w14:solidFill>
              <w14:schemeClr w14:val="tx1"/>
            </w14:solidFill>
          </w14:textFill>
        </w:rPr>
        <w:t>分局、区农业农村局、区文旅局、区卫健局、区应急管理局、市市场监督管理局</w:t>
      </w:r>
      <w:r>
        <w:rPr>
          <w:rFonts w:hint="eastAsia" w:ascii="Times New Roman" w:hAnsi="Times New Roman" w:eastAsia="宋体" w:cs="Times New Roman"/>
          <w:b w:val="0"/>
          <w:bCs/>
          <w:color w:val="000000" w:themeColor="text1"/>
          <w:sz w:val="28"/>
          <w:szCs w:val="28"/>
          <w:lang w:val="en-US" w:eastAsia="zh-CN"/>
          <w14:textFill>
            <w14:solidFill>
              <w14:schemeClr w14:val="tx1"/>
            </w14:solidFill>
          </w14:textFill>
        </w:rPr>
        <w:t>友好</w:t>
      </w:r>
      <w:r>
        <w:rPr>
          <w:rFonts w:hint="default" w:ascii="Times New Roman" w:hAnsi="Times New Roman" w:eastAsia="宋体" w:cs="Times New Roman"/>
          <w:b w:val="0"/>
          <w:bCs/>
          <w:color w:val="000000" w:themeColor="text1"/>
          <w:sz w:val="28"/>
          <w:szCs w:val="28"/>
          <w:lang w:val="en-US" w:eastAsia="zh-CN"/>
          <w14:textFill>
            <w14:solidFill>
              <w14:schemeClr w14:val="tx1"/>
            </w14:solidFill>
          </w14:textFill>
        </w:rPr>
        <w:t>分局、区林草局、区消防救援大队、区城市管理综合执法局、市自然资源局</w:t>
      </w:r>
      <w:r>
        <w:rPr>
          <w:rFonts w:hint="eastAsia" w:ascii="Times New Roman" w:hAnsi="Times New Roman" w:eastAsia="宋体" w:cs="Times New Roman"/>
          <w:b w:val="0"/>
          <w:bCs/>
          <w:color w:val="000000" w:themeColor="text1"/>
          <w:sz w:val="28"/>
          <w:szCs w:val="28"/>
          <w:lang w:val="en-US" w:eastAsia="zh-CN"/>
          <w14:textFill>
            <w14:solidFill>
              <w14:schemeClr w14:val="tx1"/>
            </w14:solidFill>
          </w14:textFill>
        </w:rPr>
        <w:t>友好</w:t>
      </w:r>
      <w:r>
        <w:rPr>
          <w:rFonts w:hint="default" w:ascii="Times New Roman" w:hAnsi="Times New Roman" w:eastAsia="宋体" w:cs="Times New Roman"/>
          <w:b w:val="0"/>
          <w:bCs/>
          <w:color w:val="000000" w:themeColor="text1"/>
          <w:sz w:val="28"/>
          <w:szCs w:val="28"/>
          <w:lang w:val="en-US" w:eastAsia="zh-CN"/>
          <w14:textFill>
            <w14:solidFill>
              <w14:schemeClr w14:val="tx1"/>
            </w14:solidFill>
          </w14:textFill>
        </w:rPr>
        <w:t>分局、</w:t>
      </w:r>
      <w:r>
        <w:rPr>
          <w:rFonts w:hint="eastAsia" w:ascii="Times New Roman" w:hAnsi="Times New Roman" w:eastAsia="宋体" w:cs="Times New Roman"/>
          <w:b w:val="0"/>
          <w:bCs/>
          <w:sz w:val="28"/>
          <w:szCs w:val="28"/>
          <w:lang w:val="en-US" w:eastAsia="zh-CN"/>
        </w:rPr>
        <w:t>上甘岭镇</w:t>
      </w:r>
      <w:r>
        <w:rPr>
          <w:rFonts w:hint="default" w:ascii="Times New Roman" w:hAnsi="Times New Roman" w:eastAsia="宋体" w:cs="Times New Roman"/>
          <w:b w:val="0"/>
          <w:bCs/>
          <w:sz w:val="28"/>
          <w:szCs w:val="28"/>
          <w:lang w:val="en-US" w:eastAsia="zh-CN"/>
        </w:rPr>
        <w:t>、</w:t>
      </w:r>
      <w:r>
        <w:rPr>
          <w:rFonts w:hint="eastAsia" w:ascii="Times New Roman" w:hAnsi="Times New Roman" w:eastAsia="宋体" w:cs="Times New Roman"/>
          <w:b w:val="0"/>
          <w:bCs/>
          <w:sz w:val="28"/>
          <w:szCs w:val="28"/>
          <w:lang w:val="en-US" w:eastAsia="zh-CN"/>
        </w:rPr>
        <w:t>友好街道办事处</w:t>
      </w:r>
      <w:r>
        <w:rPr>
          <w:rFonts w:hint="default" w:ascii="Times New Roman" w:hAnsi="Times New Roman" w:eastAsia="宋体" w:cs="Times New Roman"/>
          <w:b w:val="0"/>
          <w:bCs/>
          <w:sz w:val="28"/>
          <w:szCs w:val="28"/>
          <w:lang w:val="en-US" w:eastAsia="zh-CN"/>
        </w:rPr>
        <w:t>、</w:t>
      </w:r>
      <w:r>
        <w:rPr>
          <w:rFonts w:hint="eastAsia" w:ascii="Times New Roman" w:hAnsi="Times New Roman" w:eastAsia="宋体" w:cs="Times New Roman"/>
          <w:b w:val="0"/>
          <w:bCs/>
          <w:sz w:val="28"/>
          <w:szCs w:val="28"/>
          <w:lang w:val="en-US" w:eastAsia="zh-CN"/>
        </w:rPr>
        <w:t>双子河街道办事处</w:t>
      </w:r>
      <w:r>
        <w:rPr>
          <w:rFonts w:hint="default" w:ascii="Times New Roman" w:hAnsi="Times New Roman" w:eastAsia="宋体" w:cs="Times New Roman"/>
          <w:b w:val="0"/>
          <w:bCs/>
          <w:sz w:val="28"/>
          <w:szCs w:val="28"/>
          <w:lang w:val="en-US" w:eastAsia="zh-CN"/>
        </w:rPr>
        <w:t>、</w:t>
      </w:r>
      <w:r>
        <w:rPr>
          <w:rFonts w:hint="eastAsia" w:ascii="Times New Roman" w:hAnsi="Times New Roman" w:eastAsia="宋体" w:cs="Times New Roman"/>
          <w:b w:val="0"/>
          <w:bCs/>
          <w:sz w:val="28"/>
          <w:szCs w:val="28"/>
          <w:lang w:val="en-US" w:eastAsia="zh-CN"/>
        </w:rPr>
        <w:t>铁林街道办事处</w:t>
      </w:r>
      <w:r>
        <w:rPr>
          <w:rFonts w:hint="default" w:ascii="Times New Roman" w:hAnsi="Times New Roman" w:eastAsia="宋体" w:cs="Times New Roman"/>
          <w:b w:val="0"/>
          <w:bCs/>
          <w:sz w:val="28"/>
          <w:szCs w:val="28"/>
          <w:lang w:val="en-US" w:eastAsia="zh-CN"/>
        </w:rPr>
        <w:t>、</w:t>
      </w:r>
      <w:r>
        <w:rPr>
          <w:rFonts w:hint="eastAsia" w:ascii="Times New Roman" w:hAnsi="Times New Roman" w:eastAsia="宋体" w:cs="Times New Roman"/>
          <w:b w:val="0"/>
          <w:bCs/>
          <w:sz w:val="28"/>
          <w:szCs w:val="28"/>
          <w:lang w:val="en-US" w:eastAsia="zh-CN"/>
        </w:rPr>
        <w:t>友好</w:t>
      </w:r>
      <w:r>
        <w:rPr>
          <w:rFonts w:hint="default" w:ascii="Times New Roman" w:hAnsi="Times New Roman" w:eastAsia="宋体" w:cs="Times New Roman"/>
          <w:b w:val="0"/>
          <w:bCs/>
          <w:sz w:val="28"/>
          <w:szCs w:val="28"/>
          <w:lang w:val="en-US" w:eastAsia="zh-CN"/>
        </w:rPr>
        <w:t>供电</w:t>
      </w:r>
      <w:r>
        <w:rPr>
          <w:rFonts w:hint="eastAsia" w:ascii="Times New Roman" w:hAnsi="Times New Roman" w:eastAsia="宋体" w:cs="Times New Roman"/>
          <w:b w:val="0"/>
          <w:bCs/>
          <w:sz w:val="28"/>
          <w:szCs w:val="28"/>
          <w:lang w:val="en-US" w:eastAsia="zh-CN"/>
        </w:rPr>
        <w:t>服务中心（上甘岭供电中心）</w:t>
      </w:r>
      <w:r>
        <w:rPr>
          <w:rFonts w:hint="default" w:ascii="Times New Roman" w:hAnsi="Times New Roman" w:eastAsia="宋体" w:cs="Times New Roman"/>
          <w:b w:val="0"/>
          <w:bCs/>
          <w:sz w:val="28"/>
          <w:szCs w:val="28"/>
          <w:lang w:val="en-US" w:eastAsia="zh-CN"/>
        </w:rPr>
        <w:t>、</w:t>
      </w:r>
      <w:r>
        <w:rPr>
          <w:rFonts w:hint="eastAsia" w:ascii="Times New Roman" w:hAnsi="Times New Roman" w:eastAsia="宋体" w:cs="Times New Roman"/>
          <w:b w:val="0"/>
          <w:bCs/>
          <w:sz w:val="28"/>
          <w:szCs w:val="28"/>
          <w:lang w:val="en-US" w:eastAsia="zh-CN"/>
        </w:rPr>
        <w:t>友好供水服务中心（上甘岭供水服务中心）、友好供热服务中心（上甘岭供热服务站）、</w:t>
      </w:r>
      <w:r>
        <w:rPr>
          <w:rFonts w:hint="default" w:ascii="Times New Roman" w:hAnsi="Times New Roman" w:eastAsia="宋体" w:cs="Times New Roman"/>
          <w:b w:val="0"/>
          <w:bCs/>
          <w:sz w:val="28"/>
          <w:szCs w:val="28"/>
          <w:lang w:val="en-US" w:eastAsia="zh-CN"/>
        </w:rPr>
        <w:t>中国移动伊春市</w:t>
      </w:r>
      <w:r>
        <w:rPr>
          <w:rFonts w:hint="eastAsia" w:ascii="Times New Roman" w:hAnsi="Times New Roman" w:eastAsia="宋体" w:cs="Times New Roman"/>
          <w:b w:val="0"/>
          <w:bCs/>
          <w:sz w:val="28"/>
          <w:szCs w:val="28"/>
          <w:lang w:val="en-US" w:eastAsia="zh-CN"/>
        </w:rPr>
        <w:t>友好</w:t>
      </w:r>
      <w:r>
        <w:rPr>
          <w:rFonts w:hint="default" w:ascii="Times New Roman" w:hAnsi="Times New Roman" w:eastAsia="宋体" w:cs="Times New Roman"/>
          <w:b w:val="0"/>
          <w:bCs/>
          <w:sz w:val="28"/>
          <w:szCs w:val="28"/>
          <w:lang w:val="en-US" w:eastAsia="zh-CN"/>
        </w:rPr>
        <w:t>区分公司、中国联通伊春市</w:t>
      </w:r>
      <w:r>
        <w:rPr>
          <w:rFonts w:hint="eastAsia" w:ascii="Times New Roman" w:hAnsi="Times New Roman" w:eastAsia="宋体" w:cs="Times New Roman"/>
          <w:b w:val="0"/>
          <w:bCs/>
          <w:sz w:val="28"/>
          <w:szCs w:val="28"/>
          <w:lang w:val="en-US" w:eastAsia="zh-CN"/>
        </w:rPr>
        <w:t>友好</w:t>
      </w:r>
      <w:r>
        <w:rPr>
          <w:rFonts w:hint="default" w:ascii="Times New Roman" w:hAnsi="Times New Roman" w:eastAsia="宋体" w:cs="Times New Roman"/>
          <w:b w:val="0"/>
          <w:bCs/>
          <w:sz w:val="28"/>
          <w:szCs w:val="28"/>
          <w:lang w:val="en-US" w:eastAsia="zh-CN"/>
        </w:rPr>
        <w:t>区分公司、中国电信</w:t>
      </w:r>
      <w:r>
        <w:rPr>
          <w:rFonts w:hint="eastAsia" w:ascii="Times New Roman" w:hAnsi="Times New Roman" w:eastAsia="宋体" w:cs="Times New Roman"/>
          <w:b w:val="0"/>
          <w:bCs/>
          <w:sz w:val="28"/>
          <w:szCs w:val="28"/>
          <w:lang w:val="en-US" w:eastAsia="zh-CN"/>
        </w:rPr>
        <w:t>友好</w:t>
      </w:r>
      <w:r>
        <w:rPr>
          <w:rFonts w:hint="default" w:ascii="Times New Roman" w:hAnsi="Times New Roman" w:eastAsia="宋体" w:cs="Times New Roman"/>
          <w:b w:val="0"/>
          <w:bCs/>
          <w:sz w:val="28"/>
          <w:szCs w:val="28"/>
          <w:lang w:val="en-US" w:eastAsia="zh-CN"/>
        </w:rPr>
        <w:t>区分公司</w:t>
      </w:r>
      <w:r>
        <w:rPr>
          <w:rFonts w:hint="eastAsia" w:ascii="Times New Roman" w:hAnsi="Times New Roman" w:eastAsia="宋体" w:cs="Times New Roman"/>
          <w:b w:val="0"/>
          <w:bCs/>
          <w:sz w:val="28"/>
          <w:szCs w:val="28"/>
          <w:lang w:val="en-US" w:eastAsia="zh-CN"/>
        </w:rPr>
        <w:t>、</w:t>
      </w:r>
      <w:r>
        <w:rPr>
          <w:rFonts w:hint="default" w:ascii="Times New Roman" w:hAnsi="Times New Roman" w:eastAsia="宋体" w:cs="Times New Roman"/>
          <w:b w:val="0"/>
          <w:bCs/>
          <w:sz w:val="28"/>
          <w:szCs w:val="28"/>
          <w:lang w:val="en-US" w:eastAsia="zh-CN"/>
        </w:rPr>
        <w:t>佳木斯车务段</w:t>
      </w:r>
      <w:r>
        <w:rPr>
          <w:rFonts w:hint="eastAsia" w:ascii="Times New Roman" w:hAnsi="Times New Roman" w:eastAsia="宋体" w:cs="Times New Roman"/>
          <w:b w:val="0"/>
          <w:bCs/>
          <w:sz w:val="28"/>
          <w:szCs w:val="28"/>
          <w:lang w:val="en-US" w:eastAsia="zh-CN"/>
        </w:rPr>
        <w:t>友好</w:t>
      </w:r>
      <w:r>
        <w:rPr>
          <w:rFonts w:hint="default" w:ascii="Times New Roman" w:hAnsi="Times New Roman" w:eastAsia="宋体" w:cs="Times New Roman"/>
          <w:b w:val="0"/>
          <w:bCs/>
          <w:sz w:val="28"/>
          <w:szCs w:val="28"/>
          <w:lang w:val="en-US" w:eastAsia="zh-CN"/>
        </w:rPr>
        <w:t>站</w:t>
      </w:r>
      <w:r>
        <w:rPr>
          <w:rFonts w:hint="eastAsia" w:ascii="Times New Roman" w:hAnsi="Times New Roman" w:eastAsia="宋体" w:cs="Times New Roman"/>
          <w:b w:val="0"/>
          <w:bCs/>
          <w:sz w:val="28"/>
          <w:szCs w:val="28"/>
          <w:lang w:val="en-US" w:eastAsia="zh-CN"/>
        </w:rPr>
        <w:t>（红山站、双子河站）</w:t>
      </w:r>
      <w:r>
        <w:rPr>
          <w:rFonts w:hint="default" w:ascii="Times New Roman" w:hAnsi="Times New Roman" w:eastAsia="宋体" w:cs="Times New Roman"/>
          <w:b w:val="0"/>
          <w:bCs/>
          <w:sz w:val="28"/>
          <w:szCs w:val="28"/>
          <w:lang w:val="en-US" w:eastAsia="zh-CN"/>
        </w:rPr>
        <w:t>等相关单位组成。</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val="0"/>
          <w:sz w:val="28"/>
          <w:szCs w:val="28"/>
          <w:lang w:val="en-US" w:eastAsia="zh-CN"/>
        </w:rPr>
      </w:pPr>
      <w:r>
        <w:rPr>
          <w:rFonts w:hint="default" w:ascii="Times New Roman" w:hAnsi="Times New Roman" w:eastAsia="宋体" w:cs="Times New Roman"/>
          <w:b/>
          <w:bCs w:val="0"/>
          <w:sz w:val="28"/>
          <w:szCs w:val="28"/>
          <w:lang w:val="en-US" w:eastAsia="zh-CN"/>
        </w:rPr>
        <w:t>2.1.2成员单位职责</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(1)区委宣传部负责统一协调全区突发环境事件宣传报道工作，负责指导和督促广播电视台(站)发布预警信息。</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(2)区发改局统筹协调全区环境应急救援所需煤、电、油、气保障工作，会同有关部门组织做好重要物资的紧急调度工作。</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(3)区教育局负责全区中小学校的应急宣传教育工作，指导受灾学校师生员工紧急避险和疏散工作。</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(4)区工信局负责指导工业和重点行业加强安全生产管理，会同有关部门推动安全生产、应急产业发展；参与处理重大安全事故引发的突发环境事件。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(5)区公安局负责对突发环境事件中涉及刑事犯罪人员依法进行立案侦查；协助生态环境和交通运输部门做好对公路(含高速)交通事故可能引发环境污染的信息报告和应急处置工作。</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(6)区民政局负责协调各地殡仪服务机构做好遇难人员遗体处置工作。</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(7)区财政局负责落实突发环境事件应急工作所需经费保障。</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(8)</w:t>
      </w:r>
      <w:r>
        <w:rPr>
          <w:rFonts w:hint="eastAsia" w:ascii="Times New Roman" w:hAnsi="Times New Roman" w:eastAsia="宋体" w:cs="Times New Roman"/>
          <w:b w:val="0"/>
          <w:bCs/>
          <w:sz w:val="28"/>
          <w:szCs w:val="28"/>
          <w:lang w:val="en-US" w:eastAsia="zh-CN"/>
        </w:rPr>
        <w:t>友好</w:t>
      </w:r>
      <w:r>
        <w:rPr>
          <w:rFonts w:hint="default" w:ascii="Times New Roman" w:hAnsi="Times New Roman" w:eastAsia="宋体" w:cs="Times New Roman"/>
          <w:b w:val="0"/>
          <w:bCs/>
          <w:sz w:val="28"/>
          <w:szCs w:val="28"/>
          <w:lang w:val="en-US" w:eastAsia="zh-CN"/>
        </w:rPr>
        <w:t>生态环境局负责牵头协调一般突发环境污染事故和生态破坏事件的调查处理，参与组织突发环境事件应急处置工作，指导协调地方政府较大突发环境事件的应急、预警工作。</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(9)区住建局负责协助做好突发环境事件应急处置，负责指导临时避难场所建设。</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(10)伊春市交通运输局</w:t>
      </w:r>
      <w:r>
        <w:rPr>
          <w:rFonts w:hint="eastAsia" w:ascii="Times New Roman" w:hAnsi="Times New Roman" w:eastAsia="宋体" w:cs="Times New Roman"/>
          <w:b w:val="0"/>
          <w:bCs/>
          <w:sz w:val="28"/>
          <w:szCs w:val="28"/>
          <w:lang w:val="en-US" w:eastAsia="zh-CN"/>
        </w:rPr>
        <w:t>友好</w:t>
      </w:r>
      <w:r>
        <w:rPr>
          <w:rFonts w:hint="default" w:ascii="Times New Roman" w:hAnsi="Times New Roman" w:eastAsia="宋体" w:cs="Times New Roman"/>
          <w:b w:val="0"/>
          <w:bCs/>
          <w:sz w:val="28"/>
          <w:szCs w:val="28"/>
          <w:lang w:val="en-US" w:eastAsia="zh-CN"/>
        </w:rPr>
        <w:t>分局负责协助突发环境事件应急处置工作；配合公安部门做好公路交通事故可能引发环境污染的突发事件的处置工作。</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(11)区水务局负责突发水环境污染事件中水文数据的采集，配合提供污染区域河流相关水文信息，并利用现有蓄水工程配合开展合理调度。</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(12)区农业农村局负责组织开展突发环境事件对农业生产造成影响的调查和评估工作。</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(13)区文体广电和旅游局配合相关部门做好突发环境事件应急处置工作；组织开展突发环境事件对文旅产业造成影响的调查和评估工作；做好相关舆论宣传工作。</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(14)区卫健局负责组织、协调、指导开展突发环境事件受伤(中毒)人员现场急救、转诊救治、洗消和卫生防疫等紧急医学救援工作。</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(15)区应急管理局负责全区应急管理工作，指导各街道、社区、企业等有关部门应对安全生产类、自然灾害类等突发事件和综合防灾减灾救灾工作。负责全区安全生产综合监督管理和工矿商贸行业(煤矿除外)安全生产监督管理工作，督促企业防止因生产安全事故引发次生突发环境事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(16)市场监督管理局</w:t>
      </w:r>
      <w:r>
        <w:rPr>
          <w:rFonts w:hint="eastAsia" w:ascii="Times New Roman" w:hAnsi="Times New Roman" w:eastAsia="宋体" w:cs="Times New Roman"/>
          <w:b w:val="0"/>
          <w:bCs/>
          <w:sz w:val="28"/>
          <w:szCs w:val="28"/>
          <w:lang w:val="en-US" w:eastAsia="zh-CN"/>
        </w:rPr>
        <w:t>友好</w:t>
      </w:r>
      <w:r>
        <w:rPr>
          <w:rFonts w:hint="default" w:ascii="Times New Roman" w:hAnsi="Times New Roman" w:eastAsia="宋体" w:cs="Times New Roman"/>
          <w:b w:val="0"/>
          <w:bCs/>
          <w:sz w:val="28"/>
          <w:szCs w:val="28"/>
          <w:lang w:val="en-US" w:eastAsia="zh-CN"/>
        </w:rPr>
        <w:t>分局负责依法对食品质量安全进行监督管理，参与处置特种设备事故引发的次生突发环境事件。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(17)区林草局配合</w:t>
      </w:r>
      <w:r>
        <w:rPr>
          <w:rFonts w:hint="eastAsia" w:ascii="Times New Roman" w:hAnsi="Times New Roman" w:eastAsia="宋体" w:cs="Times New Roman"/>
          <w:b w:val="0"/>
          <w:bCs/>
          <w:sz w:val="28"/>
          <w:szCs w:val="28"/>
          <w:lang w:val="en-US" w:eastAsia="zh-CN"/>
        </w:rPr>
        <w:t>友好</w:t>
      </w:r>
      <w:r>
        <w:rPr>
          <w:rFonts w:hint="default" w:ascii="Times New Roman" w:hAnsi="Times New Roman" w:eastAsia="宋体" w:cs="Times New Roman"/>
          <w:b w:val="0"/>
          <w:bCs/>
          <w:sz w:val="28"/>
          <w:szCs w:val="28"/>
          <w:lang w:val="en-US" w:eastAsia="zh-CN"/>
        </w:rPr>
        <w:t>生态环境局开展环境污染事件对森林、林地和草原等造成损害的应急处置、调查、评估和恢复工作。</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(18)区消防救援大队负责突发环境事件引发的火情救援。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(19)</w:t>
      </w:r>
      <w:r>
        <w:rPr>
          <w:rFonts w:hint="eastAsia" w:ascii="Times New Roman" w:hAnsi="Times New Roman" w:eastAsia="宋体" w:cs="Times New Roman"/>
          <w:b w:val="0"/>
          <w:bCs/>
          <w:sz w:val="28"/>
          <w:szCs w:val="28"/>
          <w:lang w:val="en-US" w:eastAsia="zh-CN"/>
        </w:rPr>
        <w:t>友好供电服务中心（上甘岭供电服务中心）</w:t>
      </w:r>
      <w:r>
        <w:rPr>
          <w:rFonts w:hint="default" w:ascii="Times New Roman" w:hAnsi="Times New Roman" w:eastAsia="宋体" w:cs="Times New Roman"/>
          <w:b w:val="0"/>
          <w:bCs/>
          <w:sz w:val="28"/>
          <w:szCs w:val="28"/>
          <w:lang w:val="en-US" w:eastAsia="zh-CN"/>
        </w:rPr>
        <w:t>负责局部切断电源、提供临时供电或发电，保障应急现场电力供应。</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(20)各通讯公司负责突发环境事件应急指挥提供通信保障。</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(21)各街道</w:t>
      </w:r>
      <w:r>
        <w:rPr>
          <w:rFonts w:hint="eastAsia" w:ascii="Times New Roman" w:hAnsi="Times New Roman" w:eastAsia="宋体" w:cs="Times New Roman"/>
          <w:b w:val="0"/>
          <w:bCs/>
          <w:sz w:val="28"/>
          <w:szCs w:val="28"/>
          <w:lang w:val="en-US" w:eastAsia="zh-CN"/>
        </w:rPr>
        <w:t>办</w:t>
      </w:r>
      <w:r>
        <w:rPr>
          <w:rFonts w:hint="default" w:ascii="Times New Roman" w:hAnsi="Times New Roman" w:eastAsia="宋体" w:cs="Times New Roman"/>
          <w:b w:val="0"/>
          <w:bCs/>
          <w:sz w:val="28"/>
          <w:szCs w:val="28"/>
          <w:lang w:val="en-US" w:eastAsia="zh-CN"/>
        </w:rPr>
        <w:t>、社区协助相关部门对本区域内的突发环境事件事件的应急处置工作。</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(22)佳木斯车务段</w:t>
      </w:r>
      <w:r>
        <w:rPr>
          <w:rFonts w:hint="eastAsia" w:ascii="Times New Roman" w:hAnsi="Times New Roman" w:eastAsia="宋体" w:cs="Times New Roman"/>
          <w:b w:val="0"/>
          <w:bCs/>
          <w:sz w:val="28"/>
          <w:szCs w:val="28"/>
          <w:lang w:val="en-US" w:eastAsia="zh-CN"/>
        </w:rPr>
        <w:t>友好、红山、双子河</w:t>
      </w:r>
      <w:r>
        <w:rPr>
          <w:rFonts w:hint="default" w:ascii="Times New Roman" w:hAnsi="Times New Roman" w:eastAsia="宋体" w:cs="Times New Roman"/>
          <w:b w:val="0"/>
          <w:bCs/>
          <w:sz w:val="28"/>
          <w:szCs w:val="28"/>
          <w:lang w:val="en-US" w:eastAsia="zh-CN"/>
        </w:rPr>
        <w:t>站负责应急物资与人员的输送工作。</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本预案未列出的其他部门和单位应根据</w:t>
      </w:r>
      <w:r>
        <w:rPr>
          <w:rFonts w:hint="eastAsia" w:ascii="Times New Roman" w:hAnsi="Times New Roman" w:eastAsia="宋体" w:cs="Times New Roman"/>
          <w:b w:val="0"/>
          <w:bCs/>
          <w:sz w:val="28"/>
          <w:szCs w:val="28"/>
          <w:lang w:val="en-US" w:eastAsia="zh-CN"/>
        </w:rPr>
        <w:t>友好</w:t>
      </w:r>
      <w:r>
        <w:rPr>
          <w:rFonts w:hint="default" w:ascii="Times New Roman" w:hAnsi="Times New Roman" w:eastAsia="宋体" w:cs="Times New Roman"/>
          <w:b w:val="0"/>
          <w:bCs/>
          <w:sz w:val="28"/>
          <w:szCs w:val="28"/>
          <w:lang w:val="en-US" w:eastAsia="zh-CN"/>
        </w:rPr>
        <w:t>区指挥部的指令，按照本部门、本单位职责和应急处置工作需要，依法做好突发环境事件应急处置的相关工作。(领导机构及职责见附件3)。</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bCs w:val="0"/>
          <w:sz w:val="28"/>
          <w:szCs w:val="28"/>
          <w:lang w:val="en-US" w:eastAsia="zh-CN"/>
        </w:rPr>
        <w:t>2.1.3应急指挥部办公室职责</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区突发环境事件应急指挥部办公室设在</w:t>
      </w:r>
      <w:r>
        <w:rPr>
          <w:rFonts w:hint="eastAsia" w:ascii="Times New Roman" w:hAnsi="Times New Roman" w:eastAsia="宋体" w:cs="Times New Roman"/>
          <w:b w:val="0"/>
          <w:bCs/>
          <w:sz w:val="28"/>
          <w:szCs w:val="28"/>
          <w:lang w:val="en-US" w:eastAsia="zh-CN"/>
        </w:rPr>
        <w:t>友好</w:t>
      </w:r>
      <w:r>
        <w:rPr>
          <w:rFonts w:hint="default" w:ascii="Times New Roman" w:hAnsi="Times New Roman" w:eastAsia="宋体" w:cs="Times New Roman"/>
          <w:b w:val="0"/>
          <w:bCs/>
          <w:sz w:val="28"/>
          <w:szCs w:val="28"/>
          <w:lang w:val="en-US" w:eastAsia="zh-CN"/>
        </w:rPr>
        <w:t>生态环境局，由</w:t>
      </w:r>
      <w:r>
        <w:rPr>
          <w:rFonts w:hint="eastAsia" w:ascii="Times New Roman" w:hAnsi="Times New Roman" w:eastAsia="宋体" w:cs="Times New Roman"/>
          <w:b w:val="0"/>
          <w:bCs/>
          <w:sz w:val="28"/>
          <w:szCs w:val="28"/>
          <w:lang w:val="en-US" w:eastAsia="zh-CN"/>
        </w:rPr>
        <w:t>友好</w:t>
      </w:r>
      <w:r>
        <w:rPr>
          <w:rFonts w:hint="default" w:ascii="Times New Roman" w:hAnsi="Times New Roman" w:eastAsia="宋体" w:cs="Times New Roman"/>
          <w:b w:val="0"/>
          <w:bCs/>
          <w:sz w:val="28"/>
          <w:szCs w:val="28"/>
          <w:lang w:val="en-US" w:eastAsia="zh-CN"/>
        </w:rPr>
        <w:t>生态环境局局长担任办公室主任，主要职责包括：</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(1)贯彻执行黑龙江省生态环境厅、伊春市生态环境局及伊春市政府、</w:t>
      </w:r>
      <w:r>
        <w:rPr>
          <w:rFonts w:hint="eastAsia" w:ascii="Times New Roman" w:hAnsi="Times New Roman" w:eastAsia="宋体" w:cs="Times New Roman"/>
          <w:b w:val="0"/>
          <w:bCs/>
          <w:sz w:val="28"/>
          <w:szCs w:val="28"/>
          <w:lang w:val="en-US" w:eastAsia="zh-CN"/>
        </w:rPr>
        <w:t>友好</w:t>
      </w:r>
      <w:r>
        <w:rPr>
          <w:rFonts w:hint="default" w:ascii="Times New Roman" w:hAnsi="Times New Roman" w:eastAsia="宋体" w:cs="Times New Roman"/>
          <w:b w:val="0"/>
          <w:bCs/>
          <w:sz w:val="28"/>
          <w:szCs w:val="28"/>
          <w:lang w:val="en-US" w:eastAsia="zh-CN"/>
        </w:rPr>
        <w:t>区政府有关应急工作的方针、政策，认真落实国家、省、市、区有关环境应急工作的指示和要求；</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(2)建立和完善环境应急预警机制；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(3)拟订突发环境事件专项预案，并组织实施；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(4)综合协调全区各级环境应急管理体系建设及应急演练；</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(5)受理突发环境事件信息报告，传达指挥部及上级部门指令；</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(6)负责与省、市突发环境事件指挥部及其成员单位的信息沟通；</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(7)组织协调有关应对突发环境事件的宣传教育和培训工作；</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(8)落实区应急指挥部的决定事项。</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b/>
          <w:bCs w:val="0"/>
          <w:sz w:val="28"/>
          <w:szCs w:val="28"/>
          <w:lang w:val="en-US" w:eastAsia="zh-CN"/>
        </w:rPr>
      </w:pPr>
      <w:bookmarkStart w:id="12" w:name="_Toc7486"/>
      <w:r>
        <w:rPr>
          <w:rFonts w:hint="default" w:ascii="Times New Roman" w:hAnsi="Times New Roman" w:eastAsia="宋体" w:cs="Times New Roman"/>
          <w:b/>
          <w:bCs w:val="0"/>
          <w:sz w:val="28"/>
          <w:szCs w:val="28"/>
          <w:lang w:val="en-US" w:eastAsia="zh-CN"/>
        </w:rPr>
        <w:t>2.2现场应急指挥部组成与职责</w:t>
      </w:r>
      <w:bookmarkEnd w:id="12"/>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val="0"/>
          <w:sz w:val="28"/>
          <w:szCs w:val="28"/>
          <w:lang w:val="en-US" w:eastAsia="zh-CN"/>
        </w:rPr>
      </w:pPr>
      <w:r>
        <w:rPr>
          <w:rFonts w:hint="default" w:ascii="Times New Roman" w:hAnsi="Times New Roman" w:eastAsia="宋体" w:cs="Times New Roman"/>
          <w:b/>
          <w:bCs w:val="0"/>
          <w:sz w:val="28"/>
          <w:szCs w:val="28"/>
          <w:lang w:val="en-US" w:eastAsia="zh-CN"/>
        </w:rPr>
        <w:t>2.2.1现场应急指挥部组成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发生较大及以上突发环境事件，区应急指挥部派出工作组并成立现场应急指挥部，指导事发现场的应急处置工作。由指挥部副总指挥任现场应急指挥部总指挥，负责事发现场的应急协调与指挥。现场应急指挥部设立污染处置、医疗救援、应急保障、新闻宣传等现场应急工作组，各负其责展开现场应急工作。</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val="0"/>
          <w:sz w:val="28"/>
          <w:szCs w:val="28"/>
          <w:lang w:val="en-US" w:eastAsia="zh-CN"/>
        </w:rPr>
      </w:pPr>
      <w:r>
        <w:rPr>
          <w:rFonts w:hint="default" w:ascii="Times New Roman" w:hAnsi="Times New Roman" w:eastAsia="宋体" w:cs="Times New Roman"/>
          <w:b/>
          <w:bCs w:val="0"/>
          <w:sz w:val="28"/>
          <w:szCs w:val="28"/>
          <w:lang w:val="en-US" w:eastAsia="zh-CN"/>
        </w:rPr>
        <w:t>2.2.2现场各应急工作组职责</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bCs w:val="0"/>
          <w:sz w:val="28"/>
          <w:szCs w:val="28"/>
          <w:lang w:val="en-US" w:eastAsia="zh-CN"/>
        </w:rPr>
        <w:t>(1)污染处置组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由</w:t>
      </w:r>
      <w:r>
        <w:rPr>
          <w:rFonts w:hint="eastAsia" w:ascii="Times New Roman" w:hAnsi="Times New Roman" w:eastAsia="宋体" w:cs="Times New Roman"/>
          <w:b w:val="0"/>
          <w:bCs/>
          <w:sz w:val="28"/>
          <w:szCs w:val="28"/>
          <w:lang w:val="en-US" w:eastAsia="zh-CN"/>
        </w:rPr>
        <w:t>友好</w:t>
      </w:r>
      <w:r>
        <w:rPr>
          <w:rFonts w:hint="default" w:ascii="Times New Roman" w:hAnsi="Times New Roman" w:eastAsia="宋体" w:cs="Times New Roman"/>
          <w:b w:val="0"/>
          <w:bCs/>
          <w:sz w:val="28"/>
          <w:szCs w:val="28"/>
          <w:lang w:val="en-US" w:eastAsia="zh-CN"/>
        </w:rPr>
        <w:t>生态环境局、区应急管理局、区公安</w:t>
      </w:r>
      <w:r>
        <w:rPr>
          <w:rFonts w:hint="eastAsia" w:ascii="Times New Roman" w:hAnsi="Times New Roman" w:eastAsia="宋体" w:cs="Times New Roman"/>
          <w:b w:val="0"/>
          <w:bCs/>
          <w:sz w:val="28"/>
          <w:szCs w:val="28"/>
          <w:lang w:val="en-US" w:eastAsia="zh-CN"/>
        </w:rPr>
        <w:t>分</w:t>
      </w:r>
      <w:r>
        <w:rPr>
          <w:rFonts w:hint="default" w:ascii="Times New Roman" w:hAnsi="Times New Roman" w:eastAsia="宋体" w:cs="Times New Roman"/>
          <w:b w:val="0"/>
          <w:bCs/>
          <w:sz w:val="28"/>
          <w:szCs w:val="28"/>
          <w:lang w:val="en-US" w:eastAsia="zh-CN"/>
        </w:rPr>
        <w:t>局、伊春市交通运输</w:t>
      </w:r>
      <w:r>
        <w:rPr>
          <w:rFonts w:hint="eastAsia" w:ascii="Times New Roman" w:hAnsi="Times New Roman" w:eastAsia="宋体" w:cs="Times New Roman"/>
          <w:b w:val="0"/>
          <w:bCs/>
          <w:sz w:val="28"/>
          <w:szCs w:val="28"/>
          <w:lang w:val="en-US" w:eastAsia="zh-CN"/>
        </w:rPr>
        <w:t>友好</w:t>
      </w:r>
      <w:r>
        <w:rPr>
          <w:rFonts w:hint="default" w:ascii="Times New Roman" w:hAnsi="Times New Roman" w:eastAsia="宋体" w:cs="Times New Roman"/>
          <w:b w:val="0"/>
          <w:bCs/>
          <w:sz w:val="28"/>
          <w:szCs w:val="28"/>
          <w:lang w:val="en-US" w:eastAsia="zh-CN"/>
        </w:rPr>
        <w:t>分局、区水务局、区农业农村局、区林草局、事件涉地政府和环境应急专家等组成。组织开展现场调查，收集汇总相关数据。</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bCs w:val="0"/>
          <w:sz w:val="28"/>
          <w:szCs w:val="28"/>
          <w:lang w:val="en-US" w:eastAsia="zh-CN"/>
        </w:rPr>
        <w:t>(2)医疗救援组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由区卫健局、</w:t>
      </w:r>
      <w:r>
        <w:rPr>
          <w:rFonts w:hint="eastAsia" w:ascii="Times New Roman" w:hAnsi="Times New Roman" w:eastAsia="宋体" w:cs="Times New Roman"/>
          <w:b w:val="0"/>
          <w:bCs/>
          <w:sz w:val="28"/>
          <w:szCs w:val="28"/>
          <w:lang w:val="en-US" w:eastAsia="zh-CN"/>
        </w:rPr>
        <w:t>友好</w:t>
      </w:r>
      <w:r>
        <w:rPr>
          <w:rFonts w:hint="default" w:ascii="Times New Roman" w:hAnsi="Times New Roman" w:eastAsia="宋体" w:cs="Times New Roman"/>
          <w:b w:val="0"/>
          <w:bCs/>
          <w:sz w:val="28"/>
          <w:szCs w:val="28"/>
          <w:lang w:val="en-US" w:eastAsia="zh-CN"/>
        </w:rPr>
        <w:t>生态环境局、区发改局、区财政局、市交通运输局</w:t>
      </w:r>
      <w:r>
        <w:rPr>
          <w:rFonts w:hint="eastAsia" w:ascii="Times New Roman" w:hAnsi="Times New Roman" w:eastAsia="宋体" w:cs="Times New Roman"/>
          <w:b w:val="0"/>
          <w:bCs/>
          <w:sz w:val="28"/>
          <w:szCs w:val="28"/>
          <w:lang w:val="en-US" w:eastAsia="zh-CN"/>
        </w:rPr>
        <w:t>友好</w:t>
      </w:r>
      <w:r>
        <w:rPr>
          <w:rFonts w:hint="default" w:ascii="Times New Roman" w:hAnsi="Times New Roman" w:eastAsia="宋体" w:cs="Times New Roman"/>
          <w:b w:val="0"/>
          <w:bCs/>
          <w:sz w:val="28"/>
          <w:szCs w:val="28"/>
          <w:lang w:val="en-US" w:eastAsia="zh-CN"/>
        </w:rPr>
        <w:t>分局、区应急管理局、区农业农村局、市市场监督管理局</w:t>
      </w:r>
      <w:r>
        <w:rPr>
          <w:rFonts w:hint="eastAsia" w:ascii="Times New Roman" w:hAnsi="Times New Roman" w:eastAsia="宋体" w:cs="Times New Roman"/>
          <w:b w:val="0"/>
          <w:bCs/>
          <w:sz w:val="28"/>
          <w:szCs w:val="28"/>
          <w:lang w:val="en-US" w:eastAsia="zh-CN"/>
        </w:rPr>
        <w:t>友好</w:t>
      </w:r>
      <w:r>
        <w:rPr>
          <w:rFonts w:hint="default" w:ascii="Times New Roman" w:hAnsi="Times New Roman" w:eastAsia="宋体" w:cs="Times New Roman"/>
          <w:b w:val="0"/>
          <w:bCs/>
          <w:sz w:val="28"/>
          <w:szCs w:val="28"/>
          <w:lang w:val="en-US" w:eastAsia="zh-CN"/>
        </w:rPr>
        <w:t>分局、事件涉地政府等组成。组织伤病员医疗救治、应急心理援助;防范因突发环境事件造成集体中毒等情况的发生。</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bCs w:val="0"/>
          <w:sz w:val="28"/>
          <w:szCs w:val="28"/>
          <w:lang w:val="en-US" w:eastAsia="zh-CN"/>
        </w:rPr>
        <w:t>(3)应急保障组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由区应急管理局、区发改局、区公安</w:t>
      </w:r>
      <w:r>
        <w:rPr>
          <w:rFonts w:hint="eastAsia" w:ascii="Times New Roman" w:hAnsi="Times New Roman" w:eastAsia="宋体" w:cs="Times New Roman"/>
          <w:b w:val="0"/>
          <w:bCs/>
          <w:sz w:val="28"/>
          <w:szCs w:val="28"/>
          <w:lang w:val="en-US" w:eastAsia="zh-CN"/>
        </w:rPr>
        <w:t>分</w:t>
      </w:r>
      <w:r>
        <w:rPr>
          <w:rFonts w:hint="default" w:ascii="Times New Roman" w:hAnsi="Times New Roman" w:eastAsia="宋体" w:cs="Times New Roman"/>
          <w:b w:val="0"/>
          <w:bCs/>
          <w:sz w:val="28"/>
          <w:szCs w:val="28"/>
          <w:lang w:val="en-US" w:eastAsia="zh-CN"/>
        </w:rPr>
        <w:t>局、</w:t>
      </w:r>
      <w:r>
        <w:rPr>
          <w:rFonts w:hint="eastAsia" w:ascii="Times New Roman" w:hAnsi="Times New Roman" w:eastAsia="宋体" w:cs="Times New Roman"/>
          <w:b w:val="0"/>
          <w:bCs/>
          <w:sz w:val="28"/>
          <w:szCs w:val="28"/>
          <w:lang w:val="en-US" w:eastAsia="zh-CN"/>
        </w:rPr>
        <w:t>友好</w:t>
      </w:r>
      <w:r>
        <w:rPr>
          <w:rFonts w:hint="default" w:ascii="Times New Roman" w:hAnsi="Times New Roman" w:eastAsia="宋体" w:cs="Times New Roman"/>
          <w:b w:val="0"/>
          <w:bCs/>
          <w:sz w:val="28"/>
          <w:szCs w:val="28"/>
          <w:lang w:val="en-US" w:eastAsia="zh-CN"/>
        </w:rPr>
        <w:t>生态环境局、区住建厅、市交通运输局</w:t>
      </w:r>
      <w:r>
        <w:rPr>
          <w:rFonts w:hint="eastAsia" w:ascii="Times New Roman" w:hAnsi="Times New Roman" w:eastAsia="宋体" w:cs="Times New Roman"/>
          <w:b w:val="0"/>
          <w:bCs/>
          <w:sz w:val="28"/>
          <w:szCs w:val="28"/>
          <w:lang w:val="en-US" w:eastAsia="zh-CN"/>
        </w:rPr>
        <w:t>友好</w:t>
      </w:r>
      <w:r>
        <w:rPr>
          <w:rFonts w:hint="default" w:ascii="Times New Roman" w:hAnsi="Times New Roman" w:eastAsia="宋体" w:cs="Times New Roman"/>
          <w:b w:val="0"/>
          <w:bCs/>
          <w:sz w:val="28"/>
          <w:szCs w:val="28"/>
          <w:lang w:val="en-US" w:eastAsia="zh-CN"/>
        </w:rPr>
        <w:t>分局、区</w:t>
      </w:r>
      <w:r>
        <w:rPr>
          <w:rFonts w:hint="eastAsia" w:ascii="Times New Roman" w:hAnsi="Times New Roman" w:eastAsia="宋体" w:cs="Times New Roman"/>
          <w:b w:val="0"/>
          <w:bCs/>
          <w:sz w:val="28"/>
          <w:szCs w:val="28"/>
          <w:lang w:val="en-US" w:eastAsia="zh-CN"/>
        </w:rPr>
        <w:t>农业农村局（</w:t>
      </w:r>
      <w:r>
        <w:rPr>
          <w:rFonts w:hint="default" w:ascii="Times New Roman" w:hAnsi="Times New Roman" w:eastAsia="宋体" w:cs="Times New Roman"/>
          <w:b w:val="0"/>
          <w:bCs/>
          <w:sz w:val="28"/>
          <w:szCs w:val="28"/>
          <w:lang w:val="en-US" w:eastAsia="zh-CN"/>
        </w:rPr>
        <w:t>水务局</w:t>
      </w:r>
      <w:r>
        <w:rPr>
          <w:rFonts w:hint="eastAsia" w:ascii="Times New Roman" w:hAnsi="Times New Roman" w:eastAsia="宋体" w:cs="Times New Roman"/>
          <w:b w:val="0"/>
          <w:bCs/>
          <w:sz w:val="28"/>
          <w:szCs w:val="28"/>
          <w:lang w:val="en-US" w:eastAsia="zh-CN"/>
        </w:rPr>
        <w:t>）</w:t>
      </w:r>
      <w:r>
        <w:rPr>
          <w:rFonts w:hint="default" w:ascii="Times New Roman" w:hAnsi="Times New Roman" w:eastAsia="宋体" w:cs="Times New Roman"/>
          <w:b w:val="0"/>
          <w:bCs/>
          <w:sz w:val="28"/>
          <w:szCs w:val="28"/>
          <w:lang w:val="en-US" w:eastAsia="zh-CN"/>
        </w:rPr>
        <w:t>、区文体广电和旅游局、事件涉地政府等组成。指导做好事件影响区域有关人员的紧急转移和临时安置工作，保障群众基本生活和市场供应。</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bCs w:val="0"/>
          <w:sz w:val="28"/>
          <w:szCs w:val="28"/>
          <w:lang w:val="en-US" w:eastAsia="zh-CN"/>
        </w:rPr>
        <w:t>(4)新闻宣传组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由区委宣传部、区文体广电和旅游局、区</w:t>
      </w:r>
      <w:r>
        <w:rPr>
          <w:rFonts w:hint="eastAsia" w:ascii="Times New Roman" w:hAnsi="Times New Roman" w:eastAsia="宋体" w:cs="Times New Roman"/>
          <w:b w:val="0"/>
          <w:bCs/>
          <w:sz w:val="28"/>
          <w:szCs w:val="28"/>
          <w:lang w:val="en-US" w:eastAsia="zh-CN"/>
        </w:rPr>
        <w:t>发改局（</w:t>
      </w:r>
      <w:r>
        <w:rPr>
          <w:rFonts w:hint="default" w:ascii="Times New Roman" w:hAnsi="Times New Roman" w:eastAsia="宋体" w:cs="Times New Roman"/>
          <w:b w:val="0"/>
          <w:bCs/>
          <w:sz w:val="28"/>
          <w:szCs w:val="28"/>
          <w:lang w:val="en-US" w:eastAsia="zh-CN"/>
        </w:rPr>
        <w:t>工信局</w:t>
      </w:r>
      <w:r>
        <w:rPr>
          <w:rFonts w:hint="eastAsia" w:ascii="Times New Roman" w:hAnsi="Times New Roman" w:eastAsia="宋体" w:cs="Times New Roman"/>
          <w:b w:val="0"/>
          <w:bCs/>
          <w:sz w:val="28"/>
          <w:szCs w:val="28"/>
          <w:lang w:val="en-US" w:eastAsia="zh-CN"/>
        </w:rPr>
        <w:t>）</w:t>
      </w:r>
      <w:r>
        <w:rPr>
          <w:rFonts w:hint="default" w:ascii="Times New Roman" w:hAnsi="Times New Roman" w:eastAsia="宋体" w:cs="Times New Roman"/>
          <w:b w:val="0"/>
          <w:bCs/>
          <w:sz w:val="28"/>
          <w:szCs w:val="28"/>
          <w:lang w:val="en-US" w:eastAsia="zh-CN"/>
        </w:rPr>
        <w:t>、</w:t>
      </w:r>
      <w:r>
        <w:rPr>
          <w:rFonts w:hint="eastAsia" w:ascii="Times New Roman" w:hAnsi="Times New Roman" w:eastAsia="宋体" w:cs="Times New Roman"/>
          <w:b w:val="0"/>
          <w:bCs/>
          <w:sz w:val="28"/>
          <w:szCs w:val="28"/>
          <w:lang w:val="en-US" w:eastAsia="zh-CN"/>
        </w:rPr>
        <w:t>友好</w:t>
      </w:r>
      <w:r>
        <w:rPr>
          <w:rFonts w:hint="default" w:ascii="Times New Roman" w:hAnsi="Times New Roman" w:eastAsia="宋体" w:cs="Times New Roman"/>
          <w:b w:val="0"/>
          <w:bCs/>
          <w:sz w:val="28"/>
          <w:szCs w:val="28"/>
          <w:lang w:val="en-US" w:eastAsia="zh-CN"/>
        </w:rPr>
        <w:t>生态环境局、事件涉地政府等组成。负责组织开展事件进展、应急工作情况等权威信息发布；正确引导舆论，及时澄清不实信息，回应社会关切问题。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bCs w:val="0"/>
          <w:i w:val="0"/>
          <w:iCs w:val="0"/>
          <w:sz w:val="28"/>
          <w:szCs w:val="28"/>
          <w:lang w:val="en-US" w:eastAsia="zh-CN"/>
        </w:rPr>
        <w:t>(5)应急监测组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由</w:t>
      </w:r>
      <w:r>
        <w:rPr>
          <w:rFonts w:hint="eastAsia" w:ascii="Times New Roman" w:hAnsi="Times New Roman" w:eastAsia="宋体" w:cs="Times New Roman"/>
          <w:b w:val="0"/>
          <w:bCs/>
          <w:sz w:val="28"/>
          <w:szCs w:val="28"/>
          <w:lang w:val="en-US" w:eastAsia="zh-CN"/>
        </w:rPr>
        <w:t>友好</w:t>
      </w:r>
      <w:r>
        <w:rPr>
          <w:rFonts w:hint="default" w:ascii="Times New Roman" w:hAnsi="Times New Roman" w:eastAsia="宋体" w:cs="Times New Roman"/>
          <w:b w:val="0"/>
          <w:bCs/>
          <w:sz w:val="28"/>
          <w:szCs w:val="28"/>
          <w:lang w:val="en-US" w:eastAsia="zh-CN"/>
        </w:rPr>
        <w:t>生态环境局、区</w:t>
      </w:r>
      <w:r>
        <w:rPr>
          <w:rFonts w:hint="eastAsia" w:ascii="Times New Roman" w:hAnsi="Times New Roman" w:eastAsia="宋体" w:cs="Times New Roman"/>
          <w:b w:val="0"/>
          <w:bCs/>
          <w:sz w:val="28"/>
          <w:szCs w:val="28"/>
          <w:lang w:val="en-US" w:eastAsia="zh-CN"/>
        </w:rPr>
        <w:t>农业农村局（</w:t>
      </w:r>
      <w:r>
        <w:rPr>
          <w:rFonts w:hint="default" w:ascii="Times New Roman" w:hAnsi="Times New Roman" w:eastAsia="宋体" w:cs="Times New Roman"/>
          <w:b w:val="0"/>
          <w:bCs/>
          <w:sz w:val="28"/>
          <w:szCs w:val="28"/>
          <w:lang w:val="en-US" w:eastAsia="zh-CN"/>
        </w:rPr>
        <w:t>水务局</w:t>
      </w:r>
      <w:r>
        <w:rPr>
          <w:rFonts w:hint="eastAsia" w:ascii="Times New Roman" w:hAnsi="Times New Roman" w:eastAsia="宋体" w:cs="Times New Roman"/>
          <w:b w:val="0"/>
          <w:bCs/>
          <w:sz w:val="28"/>
          <w:szCs w:val="28"/>
          <w:lang w:val="en-US" w:eastAsia="zh-CN"/>
        </w:rPr>
        <w:t>）</w:t>
      </w:r>
      <w:r>
        <w:rPr>
          <w:rFonts w:hint="default" w:ascii="Times New Roman" w:hAnsi="Times New Roman" w:eastAsia="宋体" w:cs="Times New Roman"/>
          <w:b w:val="0"/>
          <w:bCs/>
          <w:sz w:val="28"/>
          <w:szCs w:val="28"/>
          <w:lang w:val="en-US" w:eastAsia="zh-CN"/>
        </w:rPr>
        <w:t>、市交通运输局</w:t>
      </w:r>
      <w:r>
        <w:rPr>
          <w:rFonts w:hint="eastAsia" w:ascii="Times New Roman" w:hAnsi="Times New Roman" w:eastAsia="宋体" w:cs="Times New Roman"/>
          <w:b w:val="0"/>
          <w:bCs/>
          <w:sz w:val="28"/>
          <w:szCs w:val="28"/>
          <w:lang w:val="en-US" w:eastAsia="zh-CN"/>
        </w:rPr>
        <w:t>友好</w:t>
      </w:r>
      <w:r>
        <w:rPr>
          <w:rFonts w:hint="default" w:ascii="Times New Roman" w:hAnsi="Times New Roman" w:eastAsia="宋体" w:cs="Times New Roman"/>
          <w:b w:val="0"/>
          <w:bCs/>
          <w:sz w:val="28"/>
          <w:szCs w:val="28"/>
          <w:lang w:val="en-US" w:eastAsia="zh-CN"/>
        </w:rPr>
        <w:t>分局、区卫健局、市自然资源局</w:t>
      </w:r>
      <w:r>
        <w:rPr>
          <w:rFonts w:hint="eastAsia" w:ascii="Times New Roman" w:hAnsi="Times New Roman" w:eastAsia="宋体" w:cs="Times New Roman"/>
          <w:b w:val="0"/>
          <w:bCs/>
          <w:sz w:val="28"/>
          <w:szCs w:val="28"/>
          <w:lang w:val="en-US" w:eastAsia="zh-CN"/>
        </w:rPr>
        <w:t>友好</w:t>
      </w:r>
      <w:r>
        <w:rPr>
          <w:rFonts w:hint="default" w:ascii="Times New Roman" w:hAnsi="Times New Roman" w:eastAsia="宋体" w:cs="Times New Roman"/>
          <w:b w:val="0"/>
          <w:bCs/>
          <w:sz w:val="28"/>
          <w:szCs w:val="28"/>
          <w:lang w:val="en-US" w:eastAsia="zh-CN"/>
        </w:rPr>
        <w:t>分局组成。组织开展对突发环境事件的污染物种类、性质以及当地气象、自然、社会环境状况等的调查；根据现场情况明确相应的应急监测方案及监测方法，确定污染物扩散范围，明确监测的布点和频次；做好大气、水体、土壤等应急监测及数据汇总分析，为突发环境事件应急决策提供依据。</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b/>
          <w:bCs w:val="0"/>
          <w:i w:val="0"/>
          <w:iCs w:val="0"/>
          <w:sz w:val="28"/>
          <w:szCs w:val="28"/>
          <w:lang w:val="en-US" w:eastAsia="zh-CN"/>
        </w:rPr>
      </w:pPr>
      <w:bookmarkStart w:id="13" w:name="_Toc25417"/>
      <w:r>
        <w:rPr>
          <w:rFonts w:hint="default" w:ascii="Times New Roman" w:hAnsi="Times New Roman" w:eastAsia="宋体" w:cs="Times New Roman"/>
          <w:b/>
          <w:bCs w:val="0"/>
          <w:i w:val="0"/>
          <w:iCs w:val="0"/>
          <w:sz w:val="28"/>
          <w:szCs w:val="28"/>
          <w:lang w:val="en-US" w:eastAsia="zh-CN"/>
        </w:rPr>
        <w:t>2.3专家咨询组</w:t>
      </w:r>
      <w:bookmarkEnd w:id="13"/>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突发环境事件应急专家组由熟识其所在专业或者领域的专家组成，主要专业或者领域包括应急管理、环境科学与工程、环境监测与评价、危废处置、污染控制、化学化工、冶金、环境生态、安全工程、气象、水文水利、应急救援、环境损害评估等。</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当突发环境事件发生时，由</w:t>
      </w:r>
      <w:r>
        <w:rPr>
          <w:rFonts w:hint="eastAsia" w:ascii="Times New Roman" w:hAnsi="Times New Roman" w:eastAsia="宋体" w:cs="Times New Roman"/>
          <w:b w:val="0"/>
          <w:bCs/>
          <w:sz w:val="28"/>
          <w:szCs w:val="28"/>
          <w:lang w:val="en-US" w:eastAsia="zh-CN"/>
        </w:rPr>
        <w:t>友好</w:t>
      </w:r>
      <w:r>
        <w:rPr>
          <w:rFonts w:hint="default" w:ascii="Times New Roman" w:hAnsi="Times New Roman" w:eastAsia="宋体" w:cs="Times New Roman"/>
          <w:b w:val="0"/>
          <w:bCs/>
          <w:sz w:val="28"/>
          <w:szCs w:val="28"/>
          <w:lang w:val="en-US" w:eastAsia="zh-CN"/>
        </w:rPr>
        <w:t>生态环境局从专家库中选邀专家参与突发环境事件应急救援方案的制定和现场应急救援的技术支持，为事件防范、应急救援和后期处置提出意见和建议。（工作机构及职责见附件4）。</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default" w:ascii="Times New Roman" w:hAnsi="Times New Roman" w:eastAsia="宋体" w:cs="Times New Roman"/>
          <w:b/>
          <w:bCs w:val="0"/>
          <w:sz w:val="28"/>
          <w:szCs w:val="28"/>
          <w:lang w:val="en-US" w:eastAsia="zh-CN"/>
        </w:rPr>
      </w:pPr>
      <w:bookmarkStart w:id="14" w:name="_Toc14053"/>
      <w:r>
        <w:rPr>
          <w:rFonts w:hint="default" w:ascii="Times New Roman" w:hAnsi="Times New Roman" w:eastAsia="宋体" w:cs="Times New Roman"/>
          <w:b/>
          <w:bCs w:val="0"/>
          <w:sz w:val="28"/>
          <w:szCs w:val="28"/>
          <w:lang w:val="en-US" w:eastAsia="zh-CN"/>
        </w:rPr>
        <w:t>3预警机制</w:t>
      </w:r>
      <w:bookmarkEnd w:id="14"/>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b w:val="0"/>
          <w:bCs/>
          <w:sz w:val="28"/>
          <w:szCs w:val="28"/>
          <w:lang w:val="en-US" w:eastAsia="zh-CN"/>
        </w:rPr>
      </w:pPr>
      <w:bookmarkStart w:id="15" w:name="_Toc27143"/>
      <w:r>
        <w:rPr>
          <w:rFonts w:hint="default" w:ascii="Times New Roman" w:hAnsi="Times New Roman" w:eastAsia="宋体" w:cs="Times New Roman"/>
          <w:b/>
          <w:bCs w:val="0"/>
          <w:sz w:val="28"/>
          <w:szCs w:val="28"/>
          <w:lang w:val="en-US" w:eastAsia="zh-CN"/>
        </w:rPr>
        <w:t>3.1信息监测和风险分析</w:t>
      </w:r>
      <w:bookmarkEnd w:id="15"/>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各级生态环境主管部门及其他有关部门要加强日常环境监测，并对可能导致突发环境事件的风险信息加强收集、分析和研判。应急管理、交通运输、公安、住建、水务、农业农村、卫生健康等有关部门按照职责分工，应当及时将可能导致突发环境事件的信息通报同级生态环境主管部门。</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eastAsia" w:ascii="Times New Roman" w:hAnsi="Times New Roman" w:eastAsia="宋体" w:cs="Times New Roman"/>
          <w:b w:val="0"/>
          <w:bCs/>
          <w:sz w:val="28"/>
          <w:szCs w:val="28"/>
          <w:lang w:val="en-US" w:eastAsia="zh-CN"/>
        </w:rPr>
        <w:t>加强区域重大风险源排查，建立化工企业、尾矿库等风险较大的企业清单，</w:t>
      </w:r>
      <w:r>
        <w:rPr>
          <w:rFonts w:hint="default" w:ascii="Times New Roman" w:hAnsi="Times New Roman" w:eastAsia="宋体" w:cs="Times New Roman"/>
          <w:b w:val="0"/>
          <w:bCs/>
          <w:sz w:val="28"/>
          <w:szCs w:val="28"/>
          <w:lang w:val="en-US" w:eastAsia="zh-CN"/>
        </w:rPr>
        <w:t>企事业单位和其他生产经营者应当落实环境安全主体责任，定期排查环境安全隐患，开展环境风险评估，健全风险防控措施</w:t>
      </w:r>
      <w:r>
        <w:rPr>
          <w:rFonts w:hint="eastAsia" w:ascii="Times New Roman" w:hAnsi="Times New Roman" w:eastAsia="宋体" w:cs="Times New Roman"/>
          <w:b w:val="0"/>
          <w:bCs/>
          <w:sz w:val="28"/>
          <w:szCs w:val="28"/>
          <w:lang w:val="en-US" w:eastAsia="zh-CN"/>
        </w:rPr>
        <w:t>，编制突发环境事件应急预案。企事业应急预案要明确与本预案的衔接内容，建立应急响应联动机制。</w:t>
      </w:r>
      <w:r>
        <w:rPr>
          <w:rFonts w:hint="default" w:ascii="Times New Roman" w:hAnsi="Times New Roman" w:eastAsia="宋体" w:cs="Times New Roman"/>
          <w:b w:val="0"/>
          <w:bCs/>
          <w:sz w:val="28"/>
          <w:szCs w:val="28"/>
          <w:lang w:val="en-US" w:eastAsia="zh-CN"/>
        </w:rPr>
        <w:t>当出现可能导致突发环境事件的情况时，要立即报告生态环境主管部门。</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b w:val="0"/>
          <w:bCs/>
          <w:sz w:val="28"/>
          <w:szCs w:val="28"/>
          <w:lang w:val="en-US" w:eastAsia="zh-CN"/>
        </w:rPr>
      </w:pPr>
      <w:bookmarkStart w:id="16" w:name="_Toc10543"/>
      <w:r>
        <w:rPr>
          <w:rFonts w:hint="default" w:ascii="Times New Roman" w:hAnsi="Times New Roman" w:eastAsia="宋体" w:cs="Times New Roman"/>
          <w:b/>
          <w:bCs w:val="0"/>
          <w:sz w:val="28"/>
          <w:szCs w:val="28"/>
          <w:lang w:val="en-US" w:eastAsia="zh-CN"/>
        </w:rPr>
        <w:t>3.2预警分级及发布</w:t>
      </w:r>
      <w:bookmarkEnd w:id="16"/>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bCs w:val="0"/>
          <w:sz w:val="28"/>
          <w:szCs w:val="28"/>
          <w:lang w:val="en-US" w:eastAsia="zh-CN"/>
        </w:rPr>
        <w:t>3.2.1预警分级</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对可以预警的突发环境事件按照事件发生的可能性大小、紧急程度和可能造成的危害程度分为四级，由低到高依次用蓝色、黄色、橙色和红色表示。</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bCs w:val="0"/>
          <w:sz w:val="28"/>
          <w:szCs w:val="28"/>
          <w:lang w:val="en-US" w:eastAsia="zh-CN"/>
        </w:rPr>
        <w:t>3.2.2预警分级标准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预案分级标准参照国家突发环境事件分级标准。</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val="0"/>
          <w:sz w:val="28"/>
          <w:szCs w:val="28"/>
          <w:lang w:val="en-US" w:eastAsia="zh-CN"/>
        </w:rPr>
      </w:pPr>
      <w:r>
        <w:rPr>
          <w:rFonts w:hint="eastAsia" w:ascii="Times New Roman" w:hAnsi="Times New Roman" w:eastAsia="宋体" w:cs="Times New Roman"/>
          <w:b/>
          <w:bCs w:val="0"/>
          <w:sz w:val="28"/>
          <w:szCs w:val="28"/>
          <w:lang w:val="en-US" w:eastAsia="zh-CN"/>
        </w:rPr>
        <w:t>3</w:t>
      </w:r>
      <w:r>
        <w:rPr>
          <w:rFonts w:hint="default" w:ascii="Times New Roman" w:hAnsi="Times New Roman" w:eastAsia="宋体" w:cs="Times New Roman"/>
          <w:b/>
          <w:bCs w:val="0"/>
          <w:sz w:val="28"/>
          <w:szCs w:val="28"/>
          <w:lang w:val="en-US" w:eastAsia="zh-CN"/>
        </w:rPr>
        <w:t>.2.2.1特别重大突发环境事件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凡符合下列情形之一的，为特别重大突发环境事件，启动I级响应：</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(1)因环境污染直接导致30人以上死亡或100人以上中毒或重伤的；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(2)因环境污染疏散、转移人员5万人以上的；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(3)因环境污染造成直接经济损失1亿元以上的；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(4)因环境污染造成区域生态功能丧失或该区域国家重点保护物种灭绝的；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(5)因环境污染造成设区的市级以上城市集中式饮用水水源地取水中断的；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(6)I、II类放射源丢失、被盗、失控并造成大范围严重辐射污染后果的；放射性同位素和射线装置失控导致3人以上急性死亡的；放射性物质泄漏，造成大范围辐射污染后果的；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(7)造成重大跨国境影响的境内突发环境事件。</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val="0"/>
          <w:sz w:val="28"/>
          <w:szCs w:val="28"/>
          <w:lang w:val="en-US" w:eastAsia="zh-CN"/>
        </w:rPr>
      </w:pPr>
      <w:r>
        <w:rPr>
          <w:rFonts w:hint="eastAsia" w:ascii="Times New Roman" w:hAnsi="Times New Roman" w:eastAsia="宋体" w:cs="Times New Roman"/>
          <w:b/>
          <w:bCs w:val="0"/>
          <w:sz w:val="28"/>
          <w:szCs w:val="28"/>
          <w:lang w:val="en-US" w:eastAsia="zh-CN"/>
        </w:rPr>
        <w:t>3</w:t>
      </w:r>
      <w:r>
        <w:rPr>
          <w:rFonts w:hint="default" w:ascii="Times New Roman" w:hAnsi="Times New Roman" w:eastAsia="宋体" w:cs="Times New Roman"/>
          <w:b/>
          <w:bCs w:val="0"/>
          <w:sz w:val="28"/>
          <w:szCs w:val="28"/>
          <w:lang w:val="en-US" w:eastAsia="zh-CN"/>
        </w:rPr>
        <w:t>.2.2.2重大突发环境事件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凡符合下列情形之一的，为重大突发环境事件，启动II级响应：</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(1)因环境污染直接导致10人以上30人以下死亡或50人以上100人以下中毒或重伤的；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(2)因环境污染疏散、转移人员1万人以上5万人以下的；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(3)因环境污染造成直接经济损失2000万元以上1亿元以下的；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(4)因环境污染造成区域生态功能部分丧失或该区域国家重点保护野生动植物种群大批死亡的；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(5)因环境污染造成县级城市集中式饮用水水源地取水中断的；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(6)I、II类放射源丢失、被盗的；放射性同位素和射线装置失控导致3人以下急性死亡或者10人以上急性重度放射病、局部器官残疾的；放射性物质泄漏，造成较大范围辐射污染后果的；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(7)造成跨省级行政区域影响的突发环境事件。</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val="0"/>
          <w:sz w:val="28"/>
          <w:szCs w:val="28"/>
          <w:lang w:val="en-US" w:eastAsia="zh-CN"/>
        </w:rPr>
      </w:pPr>
      <w:r>
        <w:rPr>
          <w:rFonts w:hint="eastAsia" w:ascii="Times New Roman" w:hAnsi="Times New Roman" w:eastAsia="宋体" w:cs="Times New Roman"/>
          <w:b/>
          <w:bCs w:val="0"/>
          <w:sz w:val="28"/>
          <w:szCs w:val="28"/>
          <w:lang w:val="en-US" w:eastAsia="zh-CN"/>
        </w:rPr>
        <w:t>3</w:t>
      </w:r>
      <w:r>
        <w:rPr>
          <w:rFonts w:hint="default" w:ascii="Times New Roman" w:hAnsi="Times New Roman" w:eastAsia="宋体" w:cs="Times New Roman"/>
          <w:b/>
          <w:bCs w:val="0"/>
          <w:sz w:val="28"/>
          <w:szCs w:val="28"/>
          <w:lang w:val="en-US" w:eastAsia="zh-CN"/>
        </w:rPr>
        <w:t>.2.2.3较大突发环境事件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凡符合下列情形之一的，为较大突发环境事件，启动III级响应：</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(1)因环境污染直接导致3人以上10人以下死亡或10人以上50人以下中毒或重伤的；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(2)因环境污染疏散、转移人员5000人以上1万人以下的；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(3)因环境污染造成直接经济损失500万元以上2000万元以下的；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(4)因环境污染造成国家重点保护的动植物物种受到破坏的；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(5)因环境污染造成乡(镇)集中式饮用水水源地取水中断的；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(6)111类放射源丢失、被盗的；放射性同位素和射线装置失控导致10人以下急性重度放射病、局部器官残疾的；放射性物质泄漏，造成小范围辐射污染后果的；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(7)造成跨设区的市级行政区域影响的突发环境事件。</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val="0"/>
          <w:sz w:val="28"/>
          <w:szCs w:val="28"/>
          <w:lang w:val="en-US" w:eastAsia="zh-CN"/>
        </w:rPr>
      </w:pPr>
      <w:r>
        <w:rPr>
          <w:rFonts w:hint="eastAsia" w:ascii="Times New Roman" w:hAnsi="Times New Roman" w:eastAsia="宋体" w:cs="Times New Roman"/>
          <w:b/>
          <w:bCs w:val="0"/>
          <w:sz w:val="28"/>
          <w:szCs w:val="28"/>
          <w:lang w:val="en-US" w:eastAsia="zh-CN"/>
        </w:rPr>
        <w:t>3</w:t>
      </w:r>
      <w:r>
        <w:rPr>
          <w:rFonts w:hint="default" w:ascii="Times New Roman" w:hAnsi="Times New Roman" w:eastAsia="宋体" w:cs="Times New Roman"/>
          <w:b/>
          <w:bCs w:val="0"/>
          <w:sz w:val="28"/>
          <w:szCs w:val="28"/>
          <w:lang w:val="en-US" w:eastAsia="zh-CN"/>
        </w:rPr>
        <w:t>.2.2.4一般突发环境事件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凡符合下列情形之一的，为一般突发环境事件，启动</w:t>
      </w:r>
      <w:r>
        <w:rPr>
          <w:rFonts w:hint="eastAsia" w:ascii="Times New Roman" w:hAnsi="Times New Roman" w:eastAsia="宋体" w:cs="Times New Roman"/>
          <w:b w:val="0"/>
          <w:bCs/>
          <w:sz w:val="28"/>
          <w:szCs w:val="28"/>
          <w:lang w:val="en-US" w:eastAsia="zh-CN"/>
        </w:rPr>
        <w:t>Ⅳ</w:t>
      </w:r>
      <w:r>
        <w:rPr>
          <w:rFonts w:hint="default" w:ascii="Times New Roman" w:hAnsi="Times New Roman" w:eastAsia="宋体" w:cs="Times New Roman"/>
          <w:b w:val="0"/>
          <w:bCs/>
          <w:sz w:val="28"/>
          <w:szCs w:val="28"/>
          <w:lang w:val="en-US" w:eastAsia="zh-CN"/>
        </w:rPr>
        <w:t>级响应：</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(1)因环境污染直接导致3人以下死亡或10人以下中毒或重伤的；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(2)因环境污染疏散、转移人员5000人以下的；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(3)因环境污染造成直接经济损失500万元以下的；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(4)因环境污染造成跨县级行政区域纠纷，引起一般性群体影响的;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(5)IV、V类放射源丢失、被盗的；放射性同位素和射线装置失控导致人员受到超过年剂量限值的照射的；放射性物质泄漏，造成厂区内或设施内局部辐射污染后果的；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(6)对环境造成一定影响，尚未达到较大突发环境事件级别的。上述分级标准有关数量的表述中，“以上”含本数，“以下”不含本数。</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bCs w:val="0"/>
          <w:sz w:val="28"/>
          <w:szCs w:val="28"/>
          <w:lang w:val="en-US" w:eastAsia="zh-CN"/>
        </w:rPr>
        <w:t>3.2.3预警信息发布</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bCs w:val="0"/>
          <w:sz w:val="28"/>
          <w:szCs w:val="28"/>
          <w:lang w:val="en-US" w:eastAsia="zh-CN"/>
        </w:rPr>
        <w:t>(1)预警信息发布</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红色预警由省政府根据国务院授权负责发布。</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橙色预警由省政府负责发布。</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黄色预警由市政府负责发布。</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蓝色预警由区政府负责发布。</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区级人民政府及各相关部门在无法甄别突发环境事件预警级别的情况下，应立即上报市政府及市生态环境局，由市生态环境局负责甄别环境事件等级，报市政府发布预警信息。</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bCs w:val="0"/>
          <w:sz w:val="28"/>
          <w:szCs w:val="28"/>
          <w:lang w:val="en-US" w:eastAsia="zh-CN"/>
        </w:rPr>
        <w:t>(2)预警级别调整与解除</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发布预警信息的地方政府，应当根据事态发展情况和采取措施的效果，适时调整预警级别。当判断不可能发生突发环境事件或者危险已经消除时，宣布解除预警，适时终止相关措施。</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val="0"/>
          <w:sz w:val="28"/>
          <w:szCs w:val="28"/>
          <w:lang w:val="en-US" w:eastAsia="zh-CN"/>
        </w:rPr>
      </w:pPr>
      <w:r>
        <w:rPr>
          <w:rFonts w:hint="default" w:ascii="Times New Roman" w:hAnsi="Times New Roman" w:eastAsia="宋体" w:cs="Times New Roman"/>
          <w:b/>
          <w:bCs w:val="0"/>
          <w:sz w:val="28"/>
          <w:szCs w:val="28"/>
          <w:lang w:val="en-US" w:eastAsia="zh-CN"/>
        </w:rPr>
        <w:t>3.2.4预警措施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发布预警信息后，区人民政府、区有关部门和单位应当根据预警级别和分级负责的原则，采取下列1项或多项措施：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(1)组织有关部门和专家对预警信息进行分析研判，预估突发环境事件的可能性、影响范围和危害程度，准备或直接实施相应应急处置措施，降低环境污染发生的可能性。</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(2)在危险区域设置危害警告标识，告知公众采取避险措施，并根据需要转移、撤离或者疏散可能受到危害的人员。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(3)指令各应急救援队伍进入待命状态，环境监测机构立即开展环境应急监测，随时掌握并报告事态进展情况。</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(4)调集突发环境事件应急所需物资和设备，确保应急保障工作。</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(5)及时发布最新动态，公布咨询电话，加强舆情监测，主动回应社会关注的问题，及时澄清谣言传言，做好舆论引导工作。组织专家解读，广泛宣传公众避险和减轻危害的常识，以及必要的健康防护措施。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(6)法律、法规、规章规定的其他必要的预防性措施。</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default" w:ascii="Times New Roman" w:hAnsi="Times New Roman" w:eastAsia="宋体" w:cs="Times New Roman"/>
          <w:b/>
          <w:bCs w:val="0"/>
          <w:sz w:val="28"/>
          <w:szCs w:val="28"/>
          <w:lang w:val="en-US" w:eastAsia="zh-CN"/>
        </w:rPr>
      </w:pPr>
      <w:bookmarkStart w:id="17" w:name="_Toc31420"/>
      <w:r>
        <w:rPr>
          <w:rFonts w:hint="default" w:ascii="Times New Roman" w:hAnsi="Times New Roman" w:eastAsia="宋体" w:cs="Times New Roman"/>
          <w:b/>
          <w:bCs w:val="0"/>
          <w:sz w:val="28"/>
          <w:szCs w:val="28"/>
          <w:lang w:val="en-US" w:eastAsia="zh-CN"/>
        </w:rPr>
        <w:t>4应急响应</w:t>
      </w:r>
      <w:bookmarkEnd w:id="17"/>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根据突发环境事件的严重程度和发展态势，将应急响应设定为I级、II级、III级和</w:t>
      </w:r>
      <w:r>
        <w:rPr>
          <w:rFonts w:hint="eastAsia" w:ascii="微软雅黑" w:hAnsi="微软雅黑" w:eastAsia="微软雅黑" w:cs="微软雅黑"/>
          <w:b w:val="0"/>
          <w:bCs/>
          <w:sz w:val="28"/>
          <w:szCs w:val="28"/>
          <w:lang w:val="en-US" w:eastAsia="zh-CN"/>
        </w:rPr>
        <w:t>Ⅳ</w:t>
      </w:r>
      <w:r>
        <w:rPr>
          <w:rFonts w:hint="default" w:ascii="Times New Roman" w:hAnsi="Times New Roman" w:eastAsia="宋体" w:cs="Times New Roman"/>
          <w:b w:val="0"/>
          <w:bCs/>
          <w:sz w:val="28"/>
          <w:szCs w:val="28"/>
          <w:lang w:val="en-US" w:eastAsia="zh-CN"/>
        </w:rPr>
        <w:t>级四个等级。突发环境事件发生在易造成重大影响的地区或重要时段时，可适当提高响应级别。应急响应启动后，可视事件损失情况及其发展趋势调整响应级别，避免响应不足或响应过度。</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b/>
          <w:bCs w:val="0"/>
          <w:sz w:val="28"/>
          <w:szCs w:val="28"/>
          <w:lang w:val="en-US" w:eastAsia="zh-CN"/>
        </w:rPr>
      </w:pPr>
      <w:bookmarkStart w:id="18" w:name="_Toc20216"/>
      <w:r>
        <w:rPr>
          <w:rFonts w:hint="default" w:ascii="Times New Roman" w:hAnsi="Times New Roman" w:eastAsia="宋体" w:cs="Times New Roman"/>
          <w:b/>
          <w:bCs w:val="0"/>
          <w:sz w:val="28"/>
          <w:szCs w:val="28"/>
          <w:lang w:val="en-US" w:eastAsia="zh-CN"/>
        </w:rPr>
        <w:t>4.1</w:t>
      </w:r>
      <w:r>
        <w:rPr>
          <w:rFonts w:hint="eastAsia" w:ascii="Times New Roman" w:hAnsi="Times New Roman" w:eastAsia="宋体" w:cs="Times New Roman"/>
          <w:b/>
          <w:bCs w:val="0"/>
          <w:sz w:val="28"/>
          <w:szCs w:val="28"/>
          <w:lang w:val="en-US" w:eastAsia="zh-CN"/>
        </w:rPr>
        <w:t xml:space="preserve">  </w:t>
      </w:r>
      <w:r>
        <w:rPr>
          <w:rFonts w:hint="default" w:ascii="Times New Roman" w:hAnsi="Times New Roman" w:eastAsia="宋体" w:cs="Times New Roman"/>
          <w:b/>
          <w:bCs w:val="0"/>
          <w:sz w:val="28"/>
          <w:szCs w:val="28"/>
          <w:lang w:val="en-US" w:eastAsia="zh-CN"/>
        </w:rPr>
        <w:t>I级响应</w:t>
      </w:r>
      <w:bookmarkEnd w:id="18"/>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val="0"/>
          <w:sz w:val="28"/>
          <w:szCs w:val="28"/>
          <w:lang w:val="en-US" w:eastAsia="zh-CN"/>
        </w:rPr>
      </w:pPr>
      <w:r>
        <w:rPr>
          <w:rFonts w:hint="default" w:ascii="Times New Roman" w:hAnsi="Times New Roman" w:eastAsia="宋体" w:cs="Times New Roman"/>
          <w:b/>
          <w:bCs w:val="0"/>
          <w:sz w:val="28"/>
          <w:szCs w:val="28"/>
          <w:lang w:val="en-US" w:eastAsia="zh-CN"/>
        </w:rPr>
        <w:t>4.1.1启动条件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发布红色预警信息或初判发生特别重大(I级)突发环境事件时,由省政府启动I级响应。</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val="0"/>
          <w:sz w:val="28"/>
          <w:szCs w:val="28"/>
          <w:lang w:val="en-US" w:eastAsia="zh-CN"/>
        </w:rPr>
      </w:pPr>
      <w:r>
        <w:rPr>
          <w:rFonts w:hint="default" w:ascii="Times New Roman" w:hAnsi="Times New Roman" w:eastAsia="宋体" w:cs="Times New Roman"/>
          <w:b/>
          <w:bCs w:val="0"/>
          <w:sz w:val="28"/>
          <w:szCs w:val="28"/>
          <w:lang w:val="en-US" w:eastAsia="zh-CN"/>
        </w:rPr>
        <w:t>4.1.2响应措施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(1)事发地区政府立即向市政府和市指挥部报告，市政府立即向省政府和省应急指挥部报告。</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(2)省指挥部立即派出工作组并成立现场应急指挥部，开通与相关专业应急指挥机构的通信联系，随时掌握事件进展情况。</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(3)由省政府统一向国务院和生态环境部报告突发环境事件基本情况和应急处置的进展情况，必要时可向国务院和生态环境部请求支援。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(4)省指挥部派应急工作组赶赴现场参加、指导现场应急处置，调集事发地周边地区专业应急力量实施增援。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(5)省指挥部在省政府和生态环境部的领导指挥下，做好相关协调、处置工作。</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b/>
          <w:bCs w:val="0"/>
          <w:sz w:val="28"/>
          <w:szCs w:val="28"/>
          <w:lang w:val="en-US" w:eastAsia="zh-CN"/>
        </w:rPr>
      </w:pPr>
      <w:bookmarkStart w:id="19" w:name="_Toc21965"/>
      <w:r>
        <w:rPr>
          <w:rFonts w:hint="default" w:ascii="Times New Roman" w:hAnsi="Times New Roman" w:eastAsia="宋体" w:cs="Times New Roman"/>
          <w:b/>
          <w:bCs w:val="0"/>
          <w:sz w:val="28"/>
          <w:szCs w:val="28"/>
          <w:lang w:val="en-US" w:eastAsia="zh-CN"/>
        </w:rPr>
        <w:t>4.2</w:t>
      </w:r>
      <w:r>
        <w:rPr>
          <w:rFonts w:hint="eastAsia" w:ascii="Times New Roman" w:hAnsi="Times New Roman" w:eastAsia="宋体" w:cs="Times New Roman"/>
          <w:b/>
          <w:bCs w:val="0"/>
          <w:sz w:val="28"/>
          <w:szCs w:val="28"/>
          <w:lang w:val="en-US" w:eastAsia="zh-CN"/>
        </w:rPr>
        <w:t xml:space="preserve">  </w:t>
      </w:r>
      <w:r>
        <w:rPr>
          <w:rFonts w:hint="default" w:ascii="Times New Roman" w:hAnsi="Times New Roman" w:eastAsia="宋体" w:cs="Times New Roman"/>
          <w:b/>
          <w:bCs w:val="0"/>
          <w:sz w:val="28"/>
          <w:szCs w:val="28"/>
          <w:lang w:val="en-US" w:eastAsia="zh-CN"/>
        </w:rPr>
        <w:t>II级响应</w:t>
      </w:r>
      <w:bookmarkEnd w:id="19"/>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val="0"/>
          <w:sz w:val="28"/>
          <w:szCs w:val="28"/>
          <w:lang w:val="en-US" w:eastAsia="zh-CN"/>
        </w:rPr>
      </w:pPr>
      <w:r>
        <w:rPr>
          <w:rFonts w:hint="default" w:ascii="Times New Roman" w:hAnsi="Times New Roman" w:eastAsia="宋体" w:cs="Times New Roman"/>
          <w:b/>
          <w:bCs w:val="0"/>
          <w:sz w:val="28"/>
          <w:szCs w:val="28"/>
          <w:lang w:val="en-US" w:eastAsia="zh-CN"/>
        </w:rPr>
        <w:t>4.2.1启动条件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发布橙色预警信息或初判发生重大(II级)突发环境事件时，由省政府启动II级响应。</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val="0"/>
          <w:sz w:val="28"/>
          <w:szCs w:val="28"/>
          <w:lang w:val="en-US" w:eastAsia="zh-CN"/>
        </w:rPr>
      </w:pPr>
      <w:r>
        <w:rPr>
          <w:rFonts w:hint="default" w:ascii="Times New Roman" w:hAnsi="Times New Roman" w:eastAsia="宋体" w:cs="Times New Roman"/>
          <w:b/>
          <w:bCs w:val="0"/>
          <w:sz w:val="28"/>
          <w:szCs w:val="28"/>
          <w:lang w:val="en-US" w:eastAsia="zh-CN"/>
        </w:rPr>
        <w:t>4.2.2响应措施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(1)事发地区政府立即向市政府和市指挥部报告，市政府立即向省政府和省应急指挥部报告。</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(2)省指挥部立即派出工作组并成立现场应急指挥部，开通与相关专业应急指挥机构的通信联系，随时掌握事件进展情况。</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(3)省指挥部根据事件的类型，组织相关成员单位开展应急处置；指挥部派应急工作组赶赴现场参加、指导现场应急处置；专家组分析情况，提出对策。根据专家的建议，适时调整相关应急措施，必要时建议省政府请示国家有关部委给予支持。</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(4)市指挥部在省政府和省生态环境厅的领导指挥下，做好相关协调、处置工作。</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b/>
          <w:bCs w:val="0"/>
          <w:i w:val="0"/>
          <w:iCs w:val="0"/>
          <w:sz w:val="28"/>
          <w:szCs w:val="28"/>
          <w:lang w:val="en-US" w:eastAsia="zh-CN"/>
        </w:rPr>
      </w:pPr>
      <w:bookmarkStart w:id="20" w:name="_Toc23584"/>
      <w:r>
        <w:rPr>
          <w:rFonts w:hint="default" w:ascii="Times New Roman" w:hAnsi="Times New Roman" w:eastAsia="宋体" w:cs="Times New Roman"/>
          <w:b/>
          <w:bCs w:val="0"/>
          <w:i w:val="0"/>
          <w:iCs w:val="0"/>
          <w:sz w:val="28"/>
          <w:szCs w:val="28"/>
          <w:lang w:val="en-US" w:eastAsia="zh-CN"/>
        </w:rPr>
        <w:t>4.3</w:t>
      </w:r>
      <w:r>
        <w:rPr>
          <w:rFonts w:hint="eastAsia" w:ascii="Times New Roman" w:hAnsi="Times New Roman" w:eastAsia="宋体" w:cs="Times New Roman"/>
          <w:b/>
          <w:bCs w:val="0"/>
          <w:i w:val="0"/>
          <w:iCs w:val="0"/>
          <w:sz w:val="28"/>
          <w:szCs w:val="28"/>
          <w:lang w:val="en-US" w:eastAsia="zh-CN"/>
        </w:rPr>
        <w:t xml:space="preserve">  </w:t>
      </w:r>
      <w:r>
        <w:rPr>
          <w:rFonts w:hint="default" w:ascii="Times New Roman" w:hAnsi="Times New Roman" w:eastAsia="宋体" w:cs="Times New Roman"/>
          <w:b/>
          <w:bCs w:val="0"/>
          <w:i w:val="0"/>
          <w:iCs w:val="0"/>
          <w:sz w:val="28"/>
          <w:szCs w:val="28"/>
          <w:lang w:val="en-US" w:eastAsia="zh-CN"/>
        </w:rPr>
        <w:t>III级响应</w:t>
      </w:r>
      <w:bookmarkEnd w:id="20"/>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val="0"/>
          <w:i w:val="0"/>
          <w:iCs w:val="0"/>
          <w:sz w:val="28"/>
          <w:szCs w:val="28"/>
          <w:lang w:val="en-US" w:eastAsia="zh-CN"/>
        </w:rPr>
      </w:pPr>
      <w:r>
        <w:rPr>
          <w:rFonts w:hint="default" w:ascii="Times New Roman" w:hAnsi="Times New Roman" w:eastAsia="宋体" w:cs="Times New Roman"/>
          <w:b/>
          <w:bCs w:val="0"/>
          <w:i w:val="0"/>
          <w:iCs w:val="0"/>
          <w:sz w:val="28"/>
          <w:szCs w:val="28"/>
          <w:lang w:val="en-US" w:eastAsia="zh-CN"/>
        </w:rPr>
        <w:t>4.3.1启动条件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发布黄色预警信息或初判发生较大(III级)突发环境事件时，由区政府启动III级响应。</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val="0"/>
          <w:sz w:val="28"/>
          <w:szCs w:val="28"/>
          <w:lang w:val="en-US" w:eastAsia="zh-CN"/>
        </w:rPr>
      </w:pPr>
      <w:r>
        <w:rPr>
          <w:rFonts w:hint="default" w:ascii="Times New Roman" w:hAnsi="Times New Roman" w:eastAsia="宋体" w:cs="Times New Roman"/>
          <w:b/>
          <w:bCs w:val="0"/>
          <w:sz w:val="28"/>
          <w:szCs w:val="28"/>
          <w:lang w:val="en-US" w:eastAsia="zh-CN"/>
        </w:rPr>
        <w:t>4.3.2响应措施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(1)事发地区政府立即向市政府和市应急指挥部办公室报告。</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(2)市政府应立即成立现场应急指挥部，开通与相关专业应急指挥机构的通信联系，随时掌握事件进展情况。</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(3)市政府根据事件的类型，组织相关成员单位开展应急处置，组织有关专家，分析情况，提出对策。根据专家的建议，适时调整相关应急措施。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(4)可能涉及跨流域、跨区域的，市指挥部办公室派出相关应急力量赶赴现场参加、指导现场应急处置工作。</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b/>
          <w:bCs w:val="0"/>
          <w:sz w:val="28"/>
          <w:szCs w:val="28"/>
          <w:lang w:val="en-US" w:eastAsia="zh-CN"/>
        </w:rPr>
      </w:pPr>
      <w:bookmarkStart w:id="21" w:name="_Toc18533"/>
      <w:r>
        <w:rPr>
          <w:rFonts w:hint="default" w:ascii="Times New Roman" w:hAnsi="Times New Roman" w:eastAsia="宋体" w:cs="Times New Roman"/>
          <w:b/>
          <w:bCs w:val="0"/>
          <w:sz w:val="28"/>
          <w:szCs w:val="28"/>
          <w:lang w:val="en-US" w:eastAsia="zh-CN"/>
        </w:rPr>
        <w:t>4.4</w:t>
      </w:r>
      <w:r>
        <w:rPr>
          <w:rFonts w:hint="eastAsia" w:ascii="Times New Roman" w:hAnsi="Times New Roman" w:eastAsia="宋体" w:cs="Times New Roman"/>
          <w:b/>
          <w:bCs w:val="0"/>
          <w:sz w:val="28"/>
          <w:szCs w:val="28"/>
          <w:lang w:val="en-US" w:eastAsia="zh-CN"/>
        </w:rPr>
        <w:t xml:space="preserve">  Ⅳ</w:t>
      </w:r>
      <w:r>
        <w:rPr>
          <w:rFonts w:hint="default" w:ascii="Times New Roman" w:hAnsi="Times New Roman" w:eastAsia="宋体" w:cs="Times New Roman"/>
          <w:b/>
          <w:bCs w:val="0"/>
          <w:sz w:val="28"/>
          <w:szCs w:val="28"/>
          <w:lang w:val="en-US" w:eastAsia="zh-CN"/>
        </w:rPr>
        <w:t>级响应</w:t>
      </w:r>
      <w:bookmarkEnd w:id="21"/>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val="0"/>
          <w:sz w:val="28"/>
          <w:szCs w:val="28"/>
          <w:lang w:val="en-US" w:eastAsia="zh-CN"/>
        </w:rPr>
      </w:pPr>
      <w:r>
        <w:rPr>
          <w:rFonts w:hint="default" w:ascii="Times New Roman" w:hAnsi="Times New Roman" w:eastAsia="宋体" w:cs="Times New Roman"/>
          <w:b/>
          <w:bCs w:val="0"/>
          <w:sz w:val="28"/>
          <w:szCs w:val="28"/>
          <w:lang w:val="en-US" w:eastAsia="zh-CN"/>
        </w:rPr>
        <w:t>4.4.1启动条件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发布蓝色预警信息或初判发生一般(</w:t>
      </w:r>
      <w:r>
        <w:rPr>
          <w:rFonts w:hint="eastAsia" w:ascii="Times New Roman" w:hAnsi="Times New Roman" w:eastAsia="宋体" w:cs="Times New Roman"/>
          <w:b w:val="0"/>
          <w:bCs/>
          <w:sz w:val="28"/>
          <w:szCs w:val="28"/>
          <w:lang w:val="en-US" w:eastAsia="zh-CN"/>
        </w:rPr>
        <w:t>Ⅳ</w:t>
      </w:r>
      <w:r>
        <w:rPr>
          <w:rFonts w:hint="default" w:ascii="Times New Roman" w:hAnsi="Times New Roman" w:eastAsia="宋体" w:cs="Times New Roman"/>
          <w:b w:val="0"/>
          <w:bCs/>
          <w:sz w:val="28"/>
          <w:szCs w:val="28"/>
          <w:lang w:val="en-US" w:eastAsia="zh-CN"/>
        </w:rPr>
        <w:t>级)突发环境事件时，由事发地政府或事故发生部门启动</w:t>
      </w:r>
      <w:r>
        <w:rPr>
          <w:rFonts w:hint="eastAsia" w:ascii="Times New Roman" w:hAnsi="Times New Roman" w:eastAsia="宋体" w:cs="Times New Roman"/>
          <w:b w:val="0"/>
          <w:bCs/>
          <w:sz w:val="28"/>
          <w:szCs w:val="28"/>
          <w:lang w:val="en-US" w:eastAsia="zh-CN"/>
        </w:rPr>
        <w:t>Ⅳ</w:t>
      </w:r>
      <w:r>
        <w:rPr>
          <w:rFonts w:hint="default" w:ascii="Times New Roman" w:hAnsi="Times New Roman" w:eastAsia="宋体" w:cs="Times New Roman"/>
          <w:b w:val="0"/>
          <w:bCs/>
          <w:sz w:val="28"/>
          <w:szCs w:val="28"/>
          <w:lang w:val="en-US" w:eastAsia="zh-CN"/>
        </w:rPr>
        <w:t>级响应。</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val="0"/>
          <w:sz w:val="28"/>
          <w:szCs w:val="28"/>
          <w:lang w:val="en-US" w:eastAsia="zh-CN"/>
        </w:rPr>
      </w:pPr>
      <w:r>
        <w:rPr>
          <w:rFonts w:hint="default" w:ascii="Times New Roman" w:hAnsi="Times New Roman" w:eastAsia="宋体" w:cs="Times New Roman"/>
          <w:b/>
          <w:bCs w:val="0"/>
          <w:sz w:val="28"/>
          <w:szCs w:val="28"/>
          <w:lang w:val="en-US" w:eastAsia="zh-CN"/>
        </w:rPr>
        <w:t>4.4.2响应措施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(1)事发地政府或事故发生部门应立即成立现场应急指挥部，开通与相关专业应急指挥机构的通信联系，随时掌握事件进展情况。</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(2)立即向上级政府和生态环境主管部门报告。</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(3)事发地政府根据事件的类型，组织相关成员单位开展应急处置;组织有关专家，分析情况，提出对策。根据专家的建议，适时调整相关应急措施。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(4)需要其他应急力量支援时，向上级政府和生态环境主管部门提出请求。</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default" w:ascii="Times New Roman" w:hAnsi="Times New Roman" w:eastAsia="宋体" w:cs="Times New Roman"/>
          <w:b/>
          <w:bCs w:val="0"/>
          <w:sz w:val="28"/>
          <w:szCs w:val="28"/>
          <w:lang w:val="en-US" w:eastAsia="zh-CN"/>
        </w:rPr>
      </w:pPr>
      <w:bookmarkStart w:id="22" w:name="_Toc22215"/>
      <w:r>
        <w:rPr>
          <w:rFonts w:hint="default" w:ascii="Times New Roman" w:hAnsi="Times New Roman" w:eastAsia="宋体" w:cs="Times New Roman"/>
          <w:b/>
          <w:bCs w:val="0"/>
          <w:sz w:val="28"/>
          <w:szCs w:val="28"/>
          <w:lang w:val="en-US" w:eastAsia="zh-CN"/>
        </w:rPr>
        <w:t>5应急处置</w:t>
      </w:r>
      <w:bookmarkEnd w:id="22"/>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b/>
          <w:bCs w:val="0"/>
          <w:sz w:val="28"/>
          <w:szCs w:val="28"/>
          <w:lang w:val="en-US" w:eastAsia="zh-CN"/>
        </w:rPr>
      </w:pPr>
      <w:bookmarkStart w:id="23" w:name="_Toc32572"/>
      <w:r>
        <w:rPr>
          <w:rFonts w:hint="default" w:ascii="Times New Roman" w:hAnsi="Times New Roman" w:eastAsia="宋体" w:cs="Times New Roman"/>
          <w:b/>
          <w:bCs w:val="0"/>
          <w:sz w:val="28"/>
          <w:szCs w:val="28"/>
          <w:lang w:val="en-US" w:eastAsia="zh-CN"/>
        </w:rPr>
        <w:t>5.1信息报告</w:t>
      </w:r>
      <w:bookmarkEnd w:id="23"/>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val="0"/>
          <w:sz w:val="28"/>
          <w:szCs w:val="28"/>
          <w:lang w:val="en-US" w:eastAsia="zh-CN"/>
        </w:rPr>
      </w:pPr>
      <w:r>
        <w:rPr>
          <w:rFonts w:hint="default" w:ascii="Times New Roman" w:hAnsi="Times New Roman" w:eastAsia="宋体" w:cs="Times New Roman"/>
          <w:b/>
          <w:bCs w:val="0"/>
          <w:sz w:val="28"/>
          <w:szCs w:val="28"/>
          <w:lang w:val="en-US" w:eastAsia="zh-CN"/>
        </w:rPr>
        <w:t>5.1.1信息报告程序和时限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突发环境事件发生后，涉事企业、事业单位、其他生产经营者、社区和市民应当在做好自身防护的同时，立即向所在地人民政府和生态环境部门报告。</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(1)一般突发环境事件，区人民政府、区有关部门和单位要在事发后1小时内向区委、区政府书面报告；较大突发环境事件，区人民政府、区有关部门和单位要在事发后1小时内以书面形式向市委、市政府报告；重大、特别重大突发环境事件，应力争接报后30分钟内以电话形式、或书面形式向市委、市政府报告。</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(2)市政府及生态环境部门应当同时按照上述时限要求向省政府及省生态环境厅报告。对达到或可能达到较大、重大、特别重大突发环境事件标准的情况，以及社会舆论广泛关注的热点、焦点事件，不受突发环境事件分级标准和信息报告相关规定限制，应第一时间电话报告，后续及时上报书面信息。</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(3)突发环境事件发生后，相关部门和单位要及时互通信息。一旦出现事件将影响到省内其他市的情况，由市生态环境局负责通报相关信息。</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(4)突发环境事件处置过程中事件级别发生变化的，应当按照变化后的级别报告信息。</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val="0"/>
          <w:sz w:val="28"/>
          <w:szCs w:val="28"/>
          <w:lang w:val="en-US" w:eastAsia="zh-CN"/>
        </w:rPr>
      </w:pPr>
      <w:r>
        <w:rPr>
          <w:rFonts w:hint="default" w:ascii="Times New Roman" w:hAnsi="Times New Roman" w:eastAsia="宋体" w:cs="Times New Roman"/>
          <w:b/>
          <w:bCs w:val="0"/>
          <w:sz w:val="28"/>
          <w:szCs w:val="28"/>
          <w:lang w:val="en-US" w:eastAsia="zh-CN"/>
        </w:rPr>
        <w:t>5.1.2特殊情况信息报告</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发生下列一时无法判明等级的突发环境事件，区政府或生态环境主管部门应当按照重大(II级)或者特别重大(I级)突发环境事件的报告程序上报：</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(1)对饮用水水源保护区造成或者可能造成影响的；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(2)涉及居民聚居区、学校、医院等敏感区域和敏感人群的；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(3)涉及重金属或者类金属污染的；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w:t>
      </w:r>
      <w:r>
        <w:rPr>
          <w:rFonts w:hint="eastAsia" w:ascii="Times New Roman" w:hAnsi="Times New Roman" w:eastAsia="宋体" w:cs="Times New Roman"/>
          <w:b w:val="0"/>
          <w:bCs/>
          <w:sz w:val="28"/>
          <w:szCs w:val="28"/>
          <w:lang w:val="en-US" w:eastAsia="zh-CN"/>
        </w:rPr>
        <w:t>4</w:t>
      </w:r>
      <w:r>
        <w:rPr>
          <w:rFonts w:hint="default" w:ascii="Times New Roman" w:hAnsi="Times New Roman" w:eastAsia="宋体" w:cs="Times New Roman"/>
          <w:b w:val="0"/>
          <w:bCs/>
          <w:sz w:val="28"/>
          <w:szCs w:val="28"/>
          <w:lang w:val="en-US" w:eastAsia="zh-CN"/>
        </w:rPr>
        <w:t>)因环境污染引发群体性事件，或者社会影响较大的；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w:t>
      </w:r>
      <w:r>
        <w:rPr>
          <w:rFonts w:hint="eastAsia" w:ascii="Times New Roman" w:hAnsi="Times New Roman" w:eastAsia="宋体" w:cs="Times New Roman"/>
          <w:b w:val="0"/>
          <w:bCs/>
          <w:sz w:val="28"/>
          <w:szCs w:val="28"/>
          <w:lang w:val="en-US" w:eastAsia="zh-CN"/>
        </w:rPr>
        <w:t>5</w:t>
      </w:r>
      <w:r>
        <w:rPr>
          <w:rFonts w:hint="default" w:ascii="Times New Roman" w:hAnsi="Times New Roman" w:eastAsia="宋体" w:cs="Times New Roman"/>
          <w:b w:val="0"/>
          <w:bCs/>
          <w:sz w:val="28"/>
          <w:szCs w:val="28"/>
          <w:lang w:val="en-US" w:eastAsia="zh-CN"/>
        </w:rPr>
        <w:t>)地方政府生态环境主管部门认为有必要报告的其他突发环境事件。</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val="0"/>
          <w:sz w:val="28"/>
          <w:szCs w:val="28"/>
          <w:lang w:val="en-US" w:eastAsia="zh-CN"/>
        </w:rPr>
      </w:pPr>
      <w:r>
        <w:rPr>
          <w:rFonts w:hint="default" w:ascii="Times New Roman" w:hAnsi="Times New Roman" w:eastAsia="宋体" w:cs="Times New Roman"/>
          <w:b/>
          <w:bCs w:val="0"/>
          <w:sz w:val="28"/>
          <w:szCs w:val="28"/>
          <w:lang w:val="en-US" w:eastAsia="zh-CN"/>
        </w:rPr>
        <w:t>5.1.3信息报告内容</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突发环境事件的报告分为初报、续报和处理结果报告三类。初报从发生事件后起1小时内书面上报，重大、特别重大突发环境事件按规定进行电话报告，续报在查清有关基本情况后随时上报，处理结果报告在事件处理完毕后上报。</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(1)初报：初报应当报告突发环境事件的发生时间、地点、信息来源、事件起因和性质、基本过程、主要污染物和数量、监测数据、人员受害情况、饮用水水源地等环境敏感点受影响情况、事件发展趋势、处置情况、拟采取的措施以及下一步工作建议等初步情况，并提供可能受到突发环境事件影响的环境敏感点的分布示意图。</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(2)续报：续报应当在初报的基础上，报告有关处置进展情况。</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(3)处理结果报告：处理结果报告应当在初报和续报的基础上，报告处理突发环境事件的措施、过程和结果，突发环境事件潜在或者间接危害以及损失、社会影响、处理后的遗留问题、责任追究等详细情况。</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val="0"/>
          <w:sz w:val="28"/>
          <w:szCs w:val="28"/>
          <w:lang w:val="en-US" w:eastAsia="zh-CN"/>
        </w:rPr>
      </w:pPr>
      <w:r>
        <w:rPr>
          <w:rFonts w:hint="default" w:ascii="Times New Roman" w:hAnsi="Times New Roman" w:eastAsia="宋体" w:cs="Times New Roman"/>
          <w:b/>
          <w:bCs w:val="0"/>
          <w:sz w:val="28"/>
          <w:szCs w:val="28"/>
          <w:lang w:val="en-US" w:eastAsia="zh-CN"/>
        </w:rPr>
        <w:t>5.1.4信息报告方式</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突发环境事件信息应当采用传真、网络、邮寄或面呈等方式书面报告；书面报告中应当载明突发环境事件报告单位、报告签发人、联系人及联系方式等内容，并尽可能提供地图、图片以及相关的多媒体资料。</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b/>
          <w:bCs w:val="0"/>
          <w:sz w:val="28"/>
          <w:szCs w:val="28"/>
          <w:lang w:val="en-US" w:eastAsia="zh-CN"/>
        </w:rPr>
      </w:pPr>
      <w:bookmarkStart w:id="24" w:name="_Toc25467"/>
      <w:r>
        <w:rPr>
          <w:rFonts w:hint="default" w:ascii="Times New Roman" w:hAnsi="Times New Roman" w:eastAsia="宋体" w:cs="Times New Roman"/>
          <w:b/>
          <w:bCs w:val="0"/>
          <w:sz w:val="28"/>
          <w:szCs w:val="28"/>
          <w:lang w:val="en-US" w:eastAsia="zh-CN"/>
        </w:rPr>
        <w:t>5.2先期处置</w:t>
      </w:r>
      <w:bookmarkEnd w:id="24"/>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区各级政府对本辖区内发生的各类突发环境事件，无论级别高低、规模大小、损失轻重，步事单位要立即启动本单位相关应急预案,指挥本单位应急救援队伍和工作人员营救受害人员，做好现场人员疏散和公共秩序维护；控制危险源，采取事故状态的污染防治措施，防止次生、衍生灾害的发生和危害的扩大，控制污染物进入环境的途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现场应急指挥部成立前，事发地人民政府应迅速实施先期处置，果断控制或切断污染源，全力控制事件态势，避免污染物向环境扩散,严防二次污染和次生、衍生灾害发生。</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b/>
          <w:bCs w:val="0"/>
          <w:sz w:val="28"/>
          <w:szCs w:val="28"/>
          <w:lang w:val="en-US" w:eastAsia="zh-CN"/>
        </w:rPr>
      </w:pPr>
      <w:bookmarkStart w:id="25" w:name="_Toc21653"/>
      <w:r>
        <w:rPr>
          <w:rFonts w:hint="default" w:ascii="Times New Roman" w:hAnsi="Times New Roman" w:eastAsia="宋体" w:cs="Times New Roman"/>
          <w:b/>
          <w:bCs w:val="0"/>
          <w:sz w:val="28"/>
          <w:szCs w:val="28"/>
          <w:lang w:val="en-US" w:eastAsia="zh-CN"/>
        </w:rPr>
        <w:t>5.3指挥协调</w:t>
      </w:r>
      <w:bookmarkEnd w:id="25"/>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应急指挥遵循属地为主原则，建立在政府统一领导下，以突发事件主管部门为主、有关部门参与的应急指挥协调机制。区各级政府及相关部门应采取各项措施完成应急处置工作。指挥协调主要内容：</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(1)提出现场应急行动原则要求；</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(2)指派有关专家和人员参与现场应急指挥部的应急指挥工作；</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(3)协调各级各类专业应急救援力量实施应急救援行动；</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(4)协调受威胁的周边地区危险源的监控工作；</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(5)协调建立现场警戒区和交通管制区域，确定重点防护区域；</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(6)根据污染影响评估及应急监测结果，确定转移、疏散群众的范围；污染影响消除后，组织疏散人员返回；</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(7)及时向市委、市政府报告应急行动的进展情况。</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b/>
          <w:bCs w:val="0"/>
          <w:sz w:val="28"/>
          <w:szCs w:val="28"/>
          <w:lang w:val="en-US" w:eastAsia="zh-CN"/>
        </w:rPr>
      </w:pPr>
      <w:bookmarkStart w:id="26" w:name="_Toc17332"/>
      <w:r>
        <w:rPr>
          <w:rFonts w:hint="default" w:ascii="Times New Roman" w:hAnsi="Times New Roman" w:eastAsia="宋体" w:cs="Times New Roman"/>
          <w:b/>
          <w:bCs w:val="0"/>
          <w:sz w:val="28"/>
          <w:szCs w:val="28"/>
          <w:lang w:val="en-US" w:eastAsia="zh-CN"/>
        </w:rPr>
        <w:t>5.4力量部署</w:t>
      </w:r>
      <w:bookmarkEnd w:id="26"/>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发生重大、特别重大突发环境事件后，事发地需要其他救援力量共同协作处置时，由事发地政府报请区应急指挥部，经区应急指挥部批准后，报请市应急指挥部，市指挥部报请省应急指挥部，救援力量由省、市指挥部统一调动进行应急处置工作。</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b/>
          <w:bCs w:val="0"/>
          <w:sz w:val="28"/>
          <w:szCs w:val="28"/>
          <w:lang w:val="en-US" w:eastAsia="zh-CN"/>
        </w:rPr>
      </w:pPr>
      <w:bookmarkStart w:id="27" w:name="_Toc6976"/>
      <w:r>
        <w:rPr>
          <w:rFonts w:hint="default" w:ascii="Times New Roman" w:hAnsi="Times New Roman" w:eastAsia="宋体" w:cs="Times New Roman"/>
          <w:b/>
          <w:bCs w:val="0"/>
          <w:sz w:val="28"/>
          <w:szCs w:val="28"/>
          <w:lang w:val="en-US" w:eastAsia="zh-CN"/>
        </w:rPr>
        <w:t>5.5应急处置</w:t>
      </w:r>
      <w:bookmarkEnd w:id="27"/>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(1)突发环境事件发生后，当涉事单位不明时，由所在地生态环境部门组织开展污染源调查，查明涉事单位确定污染物种类和污染范围，切断污染源。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(2)</w:t>
      </w:r>
      <w:r>
        <w:rPr>
          <w:rFonts w:hint="eastAsia" w:ascii="Times New Roman" w:hAnsi="Times New Roman" w:eastAsia="宋体" w:cs="Times New Roman"/>
          <w:b w:val="0"/>
          <w:bCs/>
          <w:sz w:val="28"/>
          <w:szCs w:val="28"/>
          <w:lang w:val="en-US" w:eastAsia="zh-CN"/>
        </w:rPr>
        <w:t>友好</w:t>
      </w:r>
      <w:r>
        <w:rPr>
          <w:rFonts w:hint="default" w:ascii="Times New Roman" w:hAnsi="Times New Roman" w:eastAsia="宋体" w:cs="Times New Roman"/>
          <w:b w:val="0"/>
          <w:bCs/>
          <w:sz w:val="28"/>
          <w:szCs w:val="28"/>
          <w:lang w:val="en-US" w:eastAsia="zh-CN"/>
        </w:rPr>
        <w:t>生态环境局应在事发地人民政府、有关部门和单位进行应急救援、现场污染处置等先期处置的同时，迅速组织开展应急监测、应急调查，并安排有关技术人员赶赴突发环境事件现场，开展污染源排查、事件原因分析、评估污染程度及范围，提出现场污染处置方案和建议。</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(3)市应急管理局应根据突发环境事件应急处置需要，组织、协调相关单位协助区政府、</w:t>
      </w:r>
      <w:r>
        <w:rPr>
          <w:rFonts w:hint="eastAsia" w:ascii="Times New Roman" w:hAnsi="Times New Roman" w:eastAsia="宋体" w:cs="Times New Roman"/>
          <w:b w:val="0"/>
          <w:bCs/>
          <w:sz w:val="28"/>
          <w:szCs w:val="28"/>
          <w:lang w:val="en-US" w:eastAsia="zh-CN"/>
        </w:rPr>
        <w:t>友好</w:t>
      </w:r>
      <w:r>
        <w:rPr>
          <w:rFonts w:hint="default" w:ascii="Times New Roman" w:hAnsi="Times New Roman" w:eastAsia="宋体" w:cs="Times New Roman"/>
          <w:b w:val="0"/>
          <w:bCs/>
          <w:sz w:val="28"/>
          <w:szCs w:val="28"/>
          <w:lang w:val="en-US" w:eastAsia="zh-CN"/>
        </w:rPr>
        <w:t>生态环境局做好应急处置工作。</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(4)其他有关部门和单位应立即调动应急救援力量，及时赶到事发现场，并按照工作职责和分工，开展现场相关应急处置工作。</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val="0"/>
          <w:sz w:val="28"/>
          <w:szCs w:val="28"/>
          <w:lang w:val="en-US" w:eastAsia="zh-CN"/>
        </w:rPr>
      </w:pPr>
      <w:r>
        <w:rPr>
          <w:rFonts w:hint="default" w:ascii="Times New Roman" w:hAnsi="Times New Roman" w:eastAsia="宋体" w:cs="Times New Roman"/>
          <w:b/>
          <w:bCs w:val="0"/>
          <w:sz w:val="28"/>
          <w:szCs w:val="28"/>
          <w:lang w:val="en-US" w:eastAsia="zh-CN"/>
        </w:rPr>
        <w:t>5.5.1应急监测</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应急监测组根据水体、大气、土壤污染物的种类、性质以及环境敏感点、气象、水文、地貌等实际情况制定环境应急监测方案，确定相应的监测方法及布点和频次，调配应急监测人员和监测设备，及时准确开展大气、水体、土壤等监测，</w:t>
      </w:r>
      <w:r>
        <w:rPr>
          <w:rFonts w:hint="eastAsia" w:ascii="Times New Roman" w:hAnsi="Times New Roman" w:eastAsia="宋体" w:cs="Times New Roman"/>
          <w:b w:val="0"/>
          <w:bCs/>
          <w:sz w:val="28"/>
          <w:szCs w:val="28"/>
          <w:lang w:val="en-US" w:eastAsia="zh-CN"/>
        </w:rPr>
        <w:t>对可能被污染的环境空气、水体和土壤展开应急监测和全过程动态监控，进一步判定污染物的种类、性质，随时掌握事态的发展变化情况，</w:t>
      </w:r>
      <w:r>
        <w:rPr>
          <w:rFonts w:hint="default" w:ascii="Times New Roman" w:hAnsi="Times New Roman" w:eastAsia="宋体" w:cs="Times New Roman"/>
          <w:b w:val="0"/>
          <w:bCs/>
          <w:sz w:val="28"/>
          <w:szCs w:val="28"/>
          <w:lang w:val="en-US" w:eastAsia="zh-CN"/>
        </w:rPr>
        <w:t>研判污染物扩散范围和影响程度,为突发环境事件应急决策提供依据</w:t>
      </w:r>
      <w:r>
        <w:rPr>
          <w:rFonts w:hint="eastAsia" w:ascii="Times New Roman" w:hAnsi="Times New Roman" w:eastAsia="宋体" w:cs="Times New Roman"/>
          <w:b w:val="0"/>
          <w:bCs/>
          <w:sz w:val="28"/>
          <w:szCs w:val="28"/>
          <w:lang w:val="en-US" w:eastAsia="zh-CN"/>
        </w:rPr>
        <w:t>，并根据监测情况提出相应的处置建议，确定封锁和隔离区域，疏散安置相关人员，报政府批准后，对该区域实行封锁与隔离</w:t>
      </w:r>
      <w:r>
        <w:rPr>
          <w:rFonts w:hint="default" w:ascii="Times New Roman" w:hAnsi="Times New Roman" w:eastAsia="宋体" w:cs="Times New Roman"/>
          <w:b w:val="0"/>
          <w:bCs/>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val="0"/>
          <w:sz w:val="28"/>
          <w:szCs w:val="28"/>
          <w:lang w:val="en-US" w:eastAsia="zh-CN"/>
        </w:rPr>
      </w:pPr>
      <w:r>
        <w:rPr>
          <w:rFonts w:hint="default" w:ascii="Times New Roman" w:hAnsi="Times New Roman" w:eastAsia="宋体" w:cs="Times New Roman"/>
          <w:b/>
          <w:bCs w:val="0"/>
          <w:sz w:val="28"/>
          <w:szCs w:val="28"/>
          <w:lang w:val="en-US" w:eastAsia="zh-CN"/>
        </w:rPr>
        <w:t>5.5.2安全防护</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现场应急处置人员应根据不同类型环境事件的特点，配备相应的专业防护装备，采取安全防护措施，严格执行应急人员出入事发现场规定。应急监测和应急处置人员根据需要配备过滤式或隔绝式防毒面具，在正确、完全配戴好防护用具后，方可进入事件现场，以确保自身安全。</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根据突发环境事件的性质、特点，综合保障组迅速建立现场警戒区和重点防护区域，及时告知受影响的群众应采取的安全防护措施；在事发地安全边界以外，设立紧急避难场所；有序组织人员安全疏散撤离，转移受影响的人员至安全区域。</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val="0"/>
          <w:sz w:val="28"/>
          <w:szCs w:val="28"/>
          <w:lang w:val="en-US" w:eastAsia="zh-CN"/>
        </w:rPr>
      </w:pPr>
      <w:r>
        <w:rPr>
          <w:rFonts w:hint="default" w:ascii="Times New Roman" w:hAnsi="Times New Roman" w:eastAsia="宋体" w:cs="Times New Roman"/>
          <w:b/>
          <w:bCs w:val="0"/>
          <w:sz w:val="28"/>
          <w:szCs w:val="28"/>
          <w:lang w:val="en-US" w:eastAsia="zh-CN"/>
        </w:rPr>
        <w:t>5.5.3分类处置</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针对水体、大气、土壤污染和生态破坏等不同类型的突发环境污染事件，分类采取相关的应急处置措施。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(1)水体污染控制措施：水体污染突发环境事件发生后，由污染处置组立即查明和切断污染源，并根据水务部门提供的水文信息和气象部门提供的气象信息开展水体污染扩散趋势分析，确定污染扩散范围和影响程度。采取拦截、导流、疏浚等方式，防止水体污染的扩大；采取中和、沉淀、分解、吸附、打捞、微生物降解、调水稀释等方式,消除水体污染，并防止消防废水引起二次污染。涉及饮用水污染的，水务部门和其他有关部门、区人民政府应积极做好饮用水安全保障工作。</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(2)大气污染控制措施：大气污染突发环境事件发生后，由污染处置组立即查明和切断污染源，并根据气象部门提供的气象信息，开展大气污染扩散趋势分析，确定污染扩散范围和影响程度；采取关闭、封堵、喷淋等措施减轻大气污染，并防止消防废水引起二次污染。必要时，及时组织疏散受到大气污染物影响的人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(3)土壤污染控制措施：土壤污染突发环境事件发生后，由污染处置组立即查明和切断污染源，并根据规划和自然资源、农业农村部门提供的土地信息，开展土壤污染扩散趋势分析，确定污染扩散范围和影响程度；采取隔离、吸附、去污洗消、临时收储、转移异地安置或临时建设污染处置工程等措施开展有效处置工作，消除环境影响。</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(4)生态破坏控制措施：生态破坏突发环境事件发生后，污染处置组会同林业等相关部门立即开展查明原因、损害调查和评估工作，提出生态修复方案，并开展生态环境修复工作。</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val="0"/>
          <w:sz w:val="28"/>
          <w:szCs w:val="28"/>
          <w:lang w:val="en-US" w:eastAsia="zh-CN"/>
        </w:rPr>
      </w:pPr>
      <w:r>
        <w:rPr>
          <w:rFonts w:hint="default" w:ascii="Times New Roman" w:hAnsi="Times New Roman" w:eastAsia="宋体" w:cs="Times New Roman"/>
          <w:b/>
          <w:bCs w:val="0"/>
          <w:sz w:val="28"/>
          <w:szCs w:val="28"/>
          <w:lang w:val="en-US" w:eastAsia="zh-CN"/>
        </w:rPr>
        <w:t>5.5.4医疗救护</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医疗救护组迅速组织医疗力量对伤病员进行诊断治疗，并根据治疗需要，将重症伤病员转运到有条件的医疗机构救治。及时发布公众自身保护和健康提示，协助开展受污染人员的去污洗消等工作。</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val="0"/>
          <w:sz w:val="28"/>
          <w:szCs w:val="28"/>
          <w:lang w:val="en-US" w:eastAsia="zh-CN"/>
        </w:rPr>
      </w:pPr>
      <w:r>
        <w:rPr>
          <w:rFonts w:hint="default" w:ascii="Times New Roman" w:hAnsi="Times New Roman" w:eastAsia="宋体" w:cs="Times New Roman"/>
          <w:b/>
          <w:bCs w:val="0"/>
          <w:sz w:val="28"/>
          <w:szCs w:val="28"/>
          <w:lang w:val="en-US" w:eastAsia="zh-CN"/>
        </w:rPr>
        <w:t>5.5.5市场监管和调控</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密切关注受事件影响区域的市场供应情况及公众反应，加强对重要生活必需品等商品的市场监管和调控。禁止或限制受污染食品和饮用水的生产、加工、流通和食用，防范因突发环境事件造成的集体中毒等。</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val="0"/>
          <w:sz w:val="28"/>
          <w:szCs w:val="28"/>
          <w:lang w:val="en-US" w:eastAsia="zh-CN"/>
        </w:rPr>
      </w:pPr>
      <w:r>
        <w:rPr>
          <w:rFonts w:hint="default" w:ascii="Times New Roman" w:hAnsi="Times New Roman" w:eastAsia="宋体" w:cs="Times New Roman"/>
          <w:b/>
          <w:bCs w:val="0"/>
          <w:sz w:val="28"/>
          <w:szCs w:val="28"/>
          <w:lang w:val="en-US" w:eastAsia="zh-CN"/>
        </w:rPr>
        <w:t>5.5.6维护社会稳定</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加强受影响区域社会治安管理，严厉打击借机传播谣言、制造社会恐慌、哄抢救灾物资等违法犯罪行为；加强转移人员安置点、救灾物资存放点等重点地区治安管控；做好受影响人员与涉事单位矛盾纠纷化解和法律服务工作，防止出现群体性事件，维护社会稳定。</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b/>
          <w:bCs w:val="0"/>
          <w:sz w:val="28"/>
          <w:szCs w:val="28"/>
          <w:lang w:val="en-US" w:eastAsia="zh-CN"/>
        </w:rPr>
      </w:pPr>
      <w:bookmarkStart w:id="28" w:name="_Toc8530"/>
      <w:r>
        <w:rPr>
          <w:rFonts w:hint="default" w:ascii="Times New Roman" w:hAnsi="Times New Roman" w:eastAsia="宋体" w:cs="Times New Roman"/>
          <w:b/>
          <w:bCs w:val="0"/>
          <w:sz w:val="28"/>
          <w:szCs w:val="28"/>
          <w:lang w:val="en-US" w:eastAsia="zh-CN"/>
        </w:rPr>
        <w:t>5.6应急终止</w:t>
      </w:r>
      <w:bookmarkEnd w:id="28"/>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根据突发环境事件现场应急处置以及应急监测结果，突发环境事件已得到控制，紧急情况已解除，由启动应急响应的人民政府宣布应急终止。符合下列条件之一的，即满足应急终止条件：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(1)事件现场得到控制，事件条件已经消除；</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(2)污染源的泄漏或释放已降至规定限值以内；</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(3)事件所造成的危害已经被彻底消除，无继发可能；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(4)事件现场的各种专业应急处置行动已无继续的必要；</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(5)采取了必要的防护措施以保护公众免受再次危害，并使事件可能引起的中长期负面影响趋于并保持在尽量低的水平。</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b/>
          <w:bCs w:val="0"/>
          <w:sz w:val="28"/>
          <w:szCs w:val="28"/>
          <w:lang w:val="en-US" w:eastAsia="zh-CN"/>
        </w:rPr>
      </w:pPr>
      <w:bookmarkStart w:id="29" w:name="_Toc13989"/>
      <w:r>
        <w:rPr>
          <w:rFonts w:hint="default" w:ascii="Times New Roman" w:hAnsi="Times New Roman" w:eastAsia="宋体" w:cs="Times New Roman"/>
          <w:b/>
          <w:bCs w:val="0"/>
          <w:sz w:val="28"/>
          <w:szCs w:val="28"/>
          <w:lang w:val="en-US" w:eastAsia="zh-CN"/>
        </w:rPr>
        <w:t>5.7信息发布</w:t>
      </w:r>
      <w:bookmarkEnd w:id="29"/>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val="0"/>
          <w:sz w:val="28"/>
          <w:szCs w:val="28"/>
          <w:lang w:val="en-US" w:eastAsia="zh-CN"/>
        </w:rPr>
      </w:pPr>
      <w:r>
        <w:rPr>
          <w:rFonts w:hint="default" w:ascii="Times New Roman" w:hAnsi="Times New Roman" w:eastAsia="宋体" w:cs="Times New Roman"/>
          <w:b/>
          <w:bCs w:val="0"/>
          <w:sz w:val="28"/>
          <w:szCs w:val="28"/>
          <w:lang w:val="en-US" w:eastAsia="zh-CN"/>
        </w:rPr>
        <w:t>5.7.1信息发布层次</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I级事件信息由省政府根据国务院授权负责发布。</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II级事件信息由省政府负责发布。</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III级事件信息由伊春市政府负责发布。</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eastAsia" w:ascii="Times New Roman" w:hAnsi="Times New Roman" w:eastAsia="宋体" w:cs="Times New Roman"/>
          <w:b w:val="0"/>
          <w:bCs/>
          <w:sz w:val="28"/>
          <w:szCs w:val="28"/>
          <w:lang w:val="en-US" w:eastAsia="zh-CN"/>
        </w:rPr>
        <w:t>Ⅳ</w:t>
      </w:r>
      <w:r>
        <w:rPr>
          <w:rFonts w:hint="default" w:ascii="Times New Roman" w:hAnsi="Times New Roman" w:eastAsia="宋体" w:cs="Times New Roman"/>
          <w:b w:val="0"/>
          <w:bCs/>
          <w:sz w:val="28"/>
          <w:szCs w:val="28"/>
          <w:lang w:val="en-US" w:eastAsia="zh-CN"/>
        </w:rPr>
        <w:t>级事件信息由区政府负责发布。</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val="0"/>
          <w:sz w:val="28"/>
          <w:szCs w:val="28"/>
          <w:lang w:val="en-US" w:eastAsia="zh-CN"/>
        </w:rPr>
      </w:pPr>
      <w:r>
        <w:rPr>
          <w:rFonts w:hint="default" w:ascii="Times New Roman" w:hAnsi="Times New Roman" w:eastAsia="宋体" w:cs="Times New Roman"/>
          <w:b/>
          <w:bCs w:val="0"/>
          <w:sz w:val="28"/>
          <w:szCs w:val="28"/>
          <w:lang w:val="en-US" w:eastAsia="zh-CN"/>
        </w:rPr>
        <w:t>5.7.2信息发布方式</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通过政府授权发布、发新闻稿、接受记者采访、举行新闻发布会、组织专家解读等方式，借助广播、电视、报纸、互联网等多种途径,主动、及时、准确、客观向社会发布突发环境事件和应对工作信息，回应社会关切，澄清不实信息，正确引导社会舆论。对涉及特别重大、重大突发环境事件的舆情，应快速反应、及时发声，在24小时内举行新闻发布会；对其他舆情应在48小时内予以回应，并根据工作进展情况，持续发布权威信息。</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val="0"/>
          <w:sz w:val="28"/>
          <w:szCs w:val="28"/>
          <w:lang w:val="en-US" w:eastAsia="zh-CN"/>
        </w:rPr>
      </w:pPr>
      <w:r>
        <w:rPr>
          <w:rFonts w:hint="default" w:ascii="Times New Roman" w:hAnsi="Times New Roman" w:eastAsia="宋体" w:cs="Times New Roman"/>
          <w:b/>
          <w:bCs w:val="0"/>
          <w:sz w:val="28"/>
          <w:szCs w:val="28"/>
          <w:lang w:val="en-US" w:eastAsia="zh-CN"/>
        </w:rPr>
        <w:t>5.7.3信息发布内容</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信息发布内容包括事件原因、污染程度、影响范围、应对措施、需要公众配合采取的措施、公众防范常识和事件调查处理进展情况等。</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default" w:ascii="Times New Roman" w:hAnsi="Times New Roman" w:eastAsia="宋体" w:cs="Times New Roman"/>
          <w:b/>
          <w:bCs w:val="0"/>
          <w:sz w:val="28"/>
          <w:szCs w:val="28"/>
          <w:lang w:val="en-US" w:eastAsia="zh-CN"/>
        </w:rPr>
      </w:pPr>
      <w:bookmarkStart w:id="30" w:name="_Toc22273"/>
      <w:r>
        <w:rPr>
          <w:rFonts w:hint="default" w:ascii="Times New Roman" w:hAnsi="Times New Roman" w:eastAsia="宋体" w:cs="Times New Roman"/>
          <w:b/>
          <w:bCs w:val="0"/>
          <w:sz w:val="28"/>
          <w:szCs w:val="28"/>
          <w:lang w:val="en-US" w:eastAsia="zh-CN"/>
        </w:rPr>
        <w:t>6后期处置</w:t>
      </w:r>
      <w:bookmarkEnd w:id="30"/>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b/>
          <w:bCs w:val="0"/>
          <w:sz w:val="28"/>
          <w:szCs w:val="28"/>
          <w:lang w:val="en-US" w:eastAsia="zh-CN"/>
        </w:rPr>
      </w:pPr>
      <w:bookmarkStart w:id="31" w:name="_Toc4127"/>
      <w:r>
        <w:rPr>
          <w:rFonts w:hint="default" w:ascii="Times New Roman" w:hAnsi="Times New Roman" w:eastAsia="宋体" w:cs="Times New Roman"/>
          <w:b/>
          <w:bCs w:val="0"/>
          <w:sz w:val="28"/>
          <w:szCs w:val="28"/>
          <w:lang w:val="en-US" w:eastAsia="zh-CN"/>
        </w:rPr>
        <w:t>6.1损害评估</w:t>
      </w:r>
      <w:bookmarkEnd w:id="31"/>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突发环境事件应急响应终止后及时组织开展污染损害评估，并将评估结果向社会公布。评估结论作为事件调查处理、损害赔偿、环境修复和生态恢复重建的依据。</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b/>
          <w:bCs w:val="0"/>
          <w:sz w:val="28"/>
          <w:szCs w:val="28"/>
          <w:lang w:val="en-US" w:eastAsia="zh-CN"/>
        </w:rPr>
      </w:pPr>
      <w:bookmarkStart w:id="32" w:name="_Toc9379"/>
      <w:r>
        <w:rPr>
          <w:rFonts w:hint="default" w:ascii="Times New Roman" w:hAnsi="Times New Roman" w:eastAsia="宋体" w:cs="Times New Roman"/>
          <w:b/>
          <w:bCs w:val="0"/>
          <w:sz w:val="28"/>
          <w:szCs w:val="28"/>
          <w:lang w:val="en-US" w:eastAsia="zh-CN"/>
        </w:rPr>
        <w:t>6.2事件调查</w:t>
      </w:r>
      <w:bookmarkEnd w:id="32"/>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突发环境事件发生后，根据有关规定，由生态环境主管部门牵头,会同相关部门组织开展事件调查，查明事件原因和性质，提出整改防范措施和处理建议。</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b/>
          <w:bCs w:val="0"/>
          <w:sz w:val="28"/>
          <w:szCs w:val="28"/>
          <w:lang w:val="en-US" w:eastAsia="zh-CN"/>
        </w:rPr>
      </w:pPr>
      <w:bookmarkStart w:id="33" w:name="_Toc15405"/>
      <w:r>
        <w:rPr>
          <w:rFonts w:hint="default" w:ascii="Times New Roman" w:hAnsi="Times New Roman" w:eastAsia="宋体" w:cs="Times New Roman"/>
          <w:b/>
          <w:bCs w:val="0"/>
          <w:sz w:val="28"/>
          <w:szCs w:val="28"/>
          <w:lang w:val="en-US" w:eastAsia="zh-CN"/>
        </w:rPr>
        <w:t>6.3善后处置</w:t>
      </w:r>
      <w:bookmarkEnd w:id="33"/>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区政府及事发地相关部门、企业要及时组织制订补助、补偿、抚慰、抚恤、安置和环境恢复等善后工作方案并组织实施。保险机构要及时开展相关理赔工作。</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default" w:ascii="Times New Roman" w:hAnsi="Times New Roman" w:eastAsia="宋体" w:cs="Times New Roman"/>
          <w:b/>
          <w:bCs w:val="0"/>
          <w:sz w:val="28"/>
          <w:szCs w:val="28"/>
          <w:lang w:val="en-US" w:eastAsia="zh-CN"/>
        </w:rPr>
      </w:pPr>
      <w:bookmarkStart w:id="34" w:name="_Toc30776"/>
      <w:r>
        <w:rPr>
          <w:rFonts w:hint="default" w:ascii="Times New Roman" w:hAnsi="Times New Roman" w:eastAsia="宋体" w:cs="Times New Roman"/>
          <w:b/>
          <w:bCs w:val="0"/>
          <w:sz w:val="28"/>
          <w:szCs w:val="28"/>
          <w:lang w:val="en-US" w:eastAsia="zh-CN"/>
        </w:rPr>
        <w:t>7保障措施</w:t>
      </w:r>
      <w:bookmarkEnd w:id="34"/>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b/>
          <w:bCs w:val="0"/>
          <w:sz w:val="28"/>
          <w:szCs w:val="28"/>
          <w:lang w:val="en-US" w:eastAsia="zh-CN"/>
        </w:rPr>
      </w:pPr>
      <w:bookmarkStart w:id="35" w:name="_Toc30286"/>
      <w:r>
        <w:rPr>
          <w:rFonts w:hint="default" w:ascii="Times New Roman" w:hAnsi="Times New Roman" w:eastAsia="宋体" w:cs="Times New Roman"/>
          <w:b/>
          <w:bCs w:val="0"/>
          <w:sz w:val="28"/>
          <w:szCs w:val="28"/>
          <w:lang w:val="en-US" w:eastAsia="zh-CN"/>
        </w:rPr>
        <w:t>7.1通信保障</w:t>
      </w:r>
      <w:bookmarkEnd w:id="35"/>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国家各通信</w:t>
      </w:r>
      <w:r>
        <w:rPr>
          <w:rFonts w:hint="eastAsia" w:ascii="Times New Roman" w:hAnsi="Times New Roman" w:eastAsia="宋体" w:cs="Times New Roman"/>
          <w:b w:val="0"/>
          <w:bCs/>
          <w:sz w:val="28"/>
          <w:szCs w:val="28"/>
          <w:lang w:val="en-US" w:eastAsia="zh-CN"/>
        </w:rPr>
        <w:t>友好</w:t>
      </w:r>
      <w:r>
        <w:rPr>
          <w:rFonts w:hint="default" w:ascii="Times New Roman" w:hAnsi="Times New Roman" w:eastAsia="宋体" w:cs="Times New Roman"/>
          <w:b w:val="0"/>
          <w:bCs/>
          <w:sz w:val="28"/>
          <w:szCs w:val="28"/>
          <w:lang w:val="en-US" w:eastAsia="zh-CN"/>
        </w:rPr>
        <w:t>区主管部门负责建立健全突发环境事件应急通信保障体系。</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b/>
          <w:bCs w:val="0"/>
          <w:sz w:val="28"/>
          <w:szCs w:val="28"/>
          <w:lang w:val="en-US" w:eastAsia="zh-CN"/>
        </w:rPr>
      </w:pPr>
      <w:bookmarkStart w:id="36" w:name="_Toc30427"/>
      <w:r>
        <w:rPr>
          <w:rFonts w:hint="default" w:ascii="Times New Roman" w:hAnsi="Times New Roman" w:eastAsia="宋体" w:cs="Times New Roman"/>
          <w:b/>
          <w:bCs w:val="0"/>
          <w:sz w:val="28"/>
          <w:szCs w:val="28"/>
          <w:lang w:val="en-US" w:eastAsia="zh-CN"/>
        </w:rPr>
        <w:t>7.2人力资源保障</w:t>
      </w:r>
      <w:bookmarkEnd w:id="36"/>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区指挥部各成员单位的应急救援队伍要积极参加突发环境事件应急监测、应急处置与救援、调查处理等工作任务。发挥区环境应急专家组作用，为较大以上突发环境事件应急处置方案制订、污染损害评估和调查处理工作提供决策建议。区政府各级部门要强化环境应急队伍能力建设，加强环境应急专家队伍管理，提高突发环境事件快速响应及应急处置能力。</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b/>
          <w:bCs w:val="0"/>
          <w:sz w:val="28"/>
          <w:szCs w:val="28"/>
          <w:lang w:val="en-US" w:eastAsia="zh-CN"/>
        </w:rPr>
      </w:pPr>
      <w:bookmarkStart w:id="37" w:name="_Toc4215"/>
      <w:r>
        <w:rPr>
          <w:rFonts w:hint="default" w:ascii="Times New Roman" w:hAnsi="Times New Roman" w:eastAsia="宋体" w:cs="Times New Roman"/>
          <w:b/>
          <w:bCs w:val="0"/>
          <w:sz w:val="28"/>
          <w:szCs w:val="28"/>
          <w:lang w:val="en-US" w:eastAsia="zh-CN"/>
        </w:rPr>
        <w:t>7.3救援装备保障</w:t>
      </w:r>
      <w:bookmarkEnd w:id="37"/>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生态环境主管部门根据工作需要和职责要求，增加应急处置、防护装备、物资的储备，不断提高应急监测，动态监控能力。</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b/>
          <w:bCs w:val="0"/>
          <w:sz w:val="28"/>
          <w:szCs w:val="28"/>
          <w:lang w:val="en-US" w:eastAsia="zh-CN"/>
        </w:rPr>
      </w:pPr>
      <w:bookmarkStart w:id="38" w:name="_Toc3786"/>
      <w:r>
        <w:rPr>
          <w:rFonts w:hint="default" w:ascii="Times New Roman" w:hAnsi="Times New Roman" w:eastAsia="宋体" w:cs="Times New Roman"/>
          <w:b/>
          <w:bCs w:val="0"/>
          <w:sz w:val="28"/>
          <w:szCs w:val="28"/>
          <w:lang w:val="en-US" w:eastAsia="zh-CN"/>
        </w:rPr>
        <w:t>7.4资金保障</w:t>
      </w:r>
      <w:bookmarkEnd w:id="38"/>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突发环境事件应急处置所需经费首先由事件责任单位承担。区各级政府对突发环境事件应急处置工作提供资金保障。</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b/>
          <w:bCs w:val="0"/>
          <w:sz w:val="28"/>
          <w:szCs w:val="28"/>
          <w:lang w:val="en-US" w:eastAsia="zh-CN"/>
        </w:rPr>
      </w:pPr>
      <w:bookmarkStart w:id="39" w:name="_Toc7049"/>
      <w:r>
        <w:rPr>
          <w:rFonts w:hint="default" w:ascii="Times New Roman" w:hAnsi="Times New Roman" w:eastAsia="宋体" w:cs="Times New Roman"/>
          <w:b/>
          <w:bCs w:val="0"/>
          <w:sz w:val="28"/>
          <w:szCs w:val="28"/>
          <w:lang w:val="en-US" w:eastAsia="zh-CN"/>
        </w:rPr>
        <w:t>7.5物资保障</w:t>
      </w:r>
      <w:bookmarkEnd w:id="39"/>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区政府有关部门组织做好环境应急救援物资紧急生产、储备调拨和紧急配送工作，保障支援突发环境事件应急处置和环境恢复治理工作的需要。区政府及其有关部门要加强应急物资储备，鼓励支持社会化应急物资储备，保障应急物资、生活必需品的生产和供给。区生态环境主管部门要加强对环境应急物资储备信息的动态管理。</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b/>
          <w:bCs w:val="0"/>
          <w:sz w:val="28"/>
          <w:szCs w:val="28"/>
          <w:lang w:val="en-US" w:eastAsia="zh-CN"/>
        </w:rPr>
      </w:pPr>
      <w:bookmarkStart w:id="40" w:name="_Toc25240"/>
      <w:r>
        <w:rPr>
          <w:rFonts w:hint="default" w:ascii="Times New Roman" w:hAnsi="Times New Roman" w:eastAsia="宋体" w:cs="Times New Roman"/>
          <w:b/>
          <w:bCs w:val="0"/>
          <w:sz w:val="28"/>
          <w:szCs w:val="28"/>
          <w:lang w:val="en-US" w:eastAsia="zh-CN"/>
        </w:rPr>
        <w:t>7.6医疗卫生保障</w:t>
      </w:r>
      <w:bookmarkEnd w:id="40"/>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区卫生健康主管部门组建医疗卫生应急专业技术队伍，并拟定医疗救护保障计划。根据需要及时赶赴现场开展医疗救治、疾病预防控制等医疗卫生应急工作。</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b/>
          <w:bCs w:val="0"/>
          <w:sz w:val="28"/>
          <w:szCs w:val="28"/>
          <w:lang w:val="en-US" w:eastAsia="zh-CN"/>
        </w:rPr>
      </w:pPr>
      <w:bookmarkStart w:id="41" w:name="_Toc30772"/>
      <w:r>
        <w:rPr>
          <w:rFonts w:hint="default" w:ascii="Times New Roman" w:hAnsi="Times New Roman" w:eastAsia="宋体" w:cs="Times New Roman"/>
          <w:b/>
          <w:bCs w:val="0"/>
          <w:sz w:val="28"/>
          <w:szCs w:val="28"/>
          <w:lang w:val="en-US" w:eastAsia="zh-CN"/>
        </w:rPr>
        <w:t>7.7交通运输保障</w:t>
      </w:r>
      <w:bookmarkEnd w:id="41"/>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区交通运输主管部门做好交通运输保障工作，必要时，开启特别应急通道，确保应急救援人员和物资快速运送。</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b/>
          <w:bCs w:val="0"/>
          <w:sz w:val="28"/>
          <w:szCs w:val="28"/>
          <w:lang w:val="en-US" w:eastAsia="zh-CN"/>
        </w:rPr>
      </w:pPr>
      <w:bookmarkStart w:id="42" w:name="_Toc7926"/>
      <w:r>
        <w:rPr>
          <w:rFonts w:hint="default" w:ascii="Times New Roman" w:hAnsi="Times New Roman" w:eastAsia="宋体" w:cs="Times New Roman"/>
          <w:b/>
          <w:bCs w:val="0"/>
          <w:sz w:val="28"/>
          <w:szCs w:val="28"/>
          <w:lang w:val="en-US" w:eastAsia="zh-CN"/>
        </w:rPr>
        <w:t>7.8治安保障</w:t>
      </w:r>
      <w:bookmarkEnd w:id="42"/>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区公安机关按照有关规定，做好事故处置的治安维护工作。</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b w:val="0"/>
          <w:bCs/>
          <w:sz w:val="28"/>
          <w:szCs w:val="28"/>
          <w:lang w:val="en-US" w:eastAsia="zh-CN"/>
        </w:rPr>
      </w:pPr>
      <w:bookmarkStart w:id="43" w:name="_Toc15394"/>
      <w:r>
        <w:rPr>
          <w:rFonts w:hint="default" w:ascii="Times New Roman" w:hAnsi="Times New Roman" w:eastAsia="宋体" w:cs="Times New Roman"/>
          <w:b/>
          <w:bCs w:val="0"/>
          <w:sz w:val="28"/>
          <w:szCs w:val="28"/>
          <w:lang w:val="en-US" w:eastAsia="zh-CN"/>
        </w:rPr>
        <w:t>7.9公共基础设施保障</w:t>
      </w:r>
      <w:bookmarkEnd w:id="43"/>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政府有关部门要按照职责分工，分别负责煤、电、油、气、水等供给，以及事件造成的废弃、有害物质的处理和监测。</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b/>
          <w:bCs w:val="0"/>
          <w:sz w:val="28"/>
          <w:szCs w:val="28"/>
          <w:lang w:val="en-US" w:eastAsia="zh-CN"/>
        </w:rPr>
      </w:pPr>
      <w:bookmarkStart w:id="44" w:name="_Toc6067"/>
      <w:r>
        <w:rPr>
          <w:rFonts w:hint="default" w:ascii="Times New Roman" w:hAnsi="Times New Roman" w:eastAsia="宋体" w:cs="Times New Roman"/>
          <w:b/>
          <w:bCs w:val="0"/>
          <w:sz w:val="28"/>
          <w:szCs w:val="28"/>
          <w:lang w:val="en-US" w:eastAsia="zh-CN"/>
        </w:rPr>
        <w:t>7.10奖励与责任</w:t>
      </w:r>
      <w:bookmarkEnd w:id="44"/>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val="0"/>
          <w:sz w:val="28"/>
          <w:szCs w:val="28"/>
          <w:lang w:val="en-US" w:eastAsia="zh-CN"/>
        </w:rPr>
      </w:pPr>
      <w:r>
        <w:rPr>
          <w:rFonts w:hint="default" w:ascii="Times New Roman" w:hAnsi="Times New Roman" w:eastAsia="宋体" w:cs="Times New Roman"/>
          <w:b/>
          <w:bCs w:val="0"/>
          <w:sz w:val="28"/>
          <w:szCs w:val="28"/>
          <w:lang w:val="en-US" w:eastAsia="zh-CN"/>
        </w:rPr>
        <w:t>7.10.1奖励</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在突发环境事件应急工作中有突出贡献的单位和个人，应依据有关规定给予表彰和奖励。</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val="0"/>
          <w:sz w:val="28"/>
          <w:szCs w:val="28"/>
          <w:lang w:val="en-US" w:eastAsia="zh-CN"/>
        </w:rPr>
      </w:pPr>
      <w:r>
        <w:rPr>
          <w:rFonts w:hint="default" w:ascii="Times New Roman" w:hAnsi="Times New Roman" w:eastAsia="宋体" w:cs="Times New Roman"/>
          <w:b/>
          <w:bCs w:val="0"/>
          <w:sz w:val="28"/>
          <w:szCs w:val="28"/>
          <w:lang w:val="en-US" w:eastAsia="zh-CN"/>
        </w:rPr>
        <w:t>7.10.2责任追究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对引发重大突发环境事件负有重要责任的单位和人员，或不按照规定报告、通报突发环境事件真实情况以及在处置过程中玩忽职守、贻误工作的单位和人员，依法追究当事人的责任，构成犯罪的，依法追究刑事责任。</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default" w:ascii="Times New Roman" w:hAnsi="Times New Roman" w:eastAsia="宋体" w:cs="Times New Roman"/>
          <w:b/>
          <w:bCs w:val="0"/>
          <w:sz w:val="28"/>
          <w:szCs w:val="28"/>
          <w:lang w:val="en-US" w:eastAsia="zh-CN"/>
        </w:rPr>
      </w:pPr>
      <w:bookmarkStart w:id="45" w:name="_Toc30061"/>
      <w:r>
        <w:rPr>
          <w:rFonts w:hint="default" w:ascii="Times New Roman" w:hAnsi="Times New Roman" w:eastAsia="宋体" w:cs="Times New Roman"/>
          <w:b/>
          <w:bCs w:val="0"/>
          <w:sz w:val="28"/>
          <w:szCs w:val="28"/>
          <w:lang w:val="en-US" w:eastAsia="zh-CN"/>
        </w:rPr>
        <w:t>8监督管理</w:t>
      </w:r>
      <w:bookmarkEnd w:id="45"/>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b/>
          <w:bCs w:val="0"/>
          <w:sz w:val="28"/>
          <w:szCs w:val="28"/>
          <w:lang w:val="en-US" w:eastAsia="zh-CN"/>
        </w:rPr>
      </w:pPr>
      <w:bookmarkStart w:id="46" w:name="_Toc11756"/>
      <w:r>
        <w:rPr>
          <w:rFonts w:hint="default" w:ascii="Times New Roman" w:hAnsi="Times New Roman" w:eastAsia="宋体" w:cs="Times New Roman"/>
          <w:b/>
          <w:bCs w:val="0"/>
          <w:sz w:val="28"/>
          <w:szCs w:val="28"/>
          <w:lang w:val="en-US" w:eastAsia="zh-CN"/>
        </w:rPr>
        <w:t>8.1宣传、培训和演练</w:t>
      </w:r>
      <w:bookmarkEnd w:id="46"/>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val="0"/>
          <w:sz w:val="28"/>
          <w:szCs w:val="28"/>
          <w:lang w:val="en-US" w:eastAsia="zh-CN"/>
        </w:rPr>
      </w:pPr>
      <w:r>
        <w:rPr>
          <w:rFonts w:hint="default" w:ascii="Times New Roman" w:hAnsi="Times New Roman" w:eastAsia="宋体" w:cs="Times New Roman"/>
          <w:b/>
          <w:bCs w:val="0"/>
          <w:sz w:val="28"/>
          <w:szCs w:val="28"/>
          <w:lang w:val="en-US" w:eastAsia="zh-CN"/>
        </w:rPr>
        <w:t>8.1.1宣传</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区生态环境主管部门及有关类别环境事件专业主管部门应加强宣传教育工作，普及基本常识，增强公众自救意识和防护能力。</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val="0"/>
          <w:sz w:val="28"/>
          <w:szCs w:val="28"/>
          <w:lang w:val="en-US" w:eastAsia="zh-CN"/>
        </w:rPr>
      </w:pPr>
      <w:r>
        <w:rPr>
          <w:rFonts w:hint="default" w:ascii="Times New Roman" w:hAnsi="Times New Roman" w:eastAsia="宋体" w:cs="Times New Roman"/>
          <w:b/>
          <w:bCs w:val="0"/>
          <w:sz w:val="28"/>
          <w:szCs w:val="28"/>
          <w:lang w:val="en-US" w:eastAsia="zh-CN"/>
        </w:rPr>
        <w:t>8.1.2培训</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区指挥部各成员单位组织有关部门、单位和相关人员开展突发环境事件应急培训，增强应对突发环境事件的能力。</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val="0"/>
          <w:sz w:val="28"/>
          <w:szCs w:val="28"/>
          <w:lang w:val="en-US" w:eastAsia="zh-CN"/>
        </w:rPr>
      </w:pPr>
      <w:r>
        <w:rPr>
          <w:rFonts w:hint="default" w:ascii="Times New Roman" w:hAnsi="Times New Roman" w:eastAsia="宋体" w:cs="Times New Roman"/>
          <w:b/>
          <w:bCs w:val="0"/>
          <w:sz w:val="28"/>
          <w:szCs w:val="28"/>
          <w:lang w:val="en-US" w:eastAsia="zh-CN"/>
        </w:rPr>
        <w:t>8.1.3演练</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区生态环境主管部门以及有关类别环境事件专业主管部门，按照环境应急预案及相关单项预案，定期组织不同类型的环境应急实战演练，提高防范和处置突发环境事件的技能，增强实战能力。区生态环境主管部门应当建立健全环境应急预案演练制度，每年至少组织一次应急演练。</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eastAsia" w:ascii="Times New Roman" w:hAnsi="Times New Roman" w:eastAsia="宋体" w:cs="Times New Roman"/>
          <w:b w:val="0"/>
          <w:bCs/>
          <w:sz w:val="28"/>
          <w:szCs w:val="28"/>
          <w:lang w:val="en-US" w:eastAsia="zh-CN"/>
        </w:rPr>
      </w:pPr>
      <w:r>
        <w:rPr>
          <w:rFonts w:hint="eastAsia" w:ascii="Times New Roman" w:hAnsi="Times New Roman" w:eastAsia="宋体" w:cs="Times New Roman"/>
          <w:b w:val="0"/>
          <w:bCs/>
          <w:sz w:val="28"/>
          <w:szCs w:val="28"/>
          <w:lang w:val="en-US" w:eastAsia="zh-CN"/>
        </w:rPr>
        <w:t>（1）区领导小组各成员单位应根据相关应急预案，组织专业性或综合性的应急演练，做好跨部门的协调配合及通信联络，确保紧急状态下的有效沟通和统一指挥。组织本辖区单位和公众开展应对突发环境事件的演练。</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eastAsia" w:ascii="Times New Roman" w:hAnsi="Times New Roman" w:eastAsia="宋体" w:cs="Times New Roman"/>
          <w:b w:val="0"/>
          <w:bCs/>
          <w:sz w:val="28"/>
          <w:szCs w:val="28"/>
          <w:lang w:val="en-US" w:eastAsia="zh-CN"/>
        </w:rPr>
        <w:t>（2）通过演练培训应急队伍，检验快速反应能力，落实岗位责任，增强各部门之间协调配合，熟悉应急工作指挥机制、决策协调和处置程序，明确资源需求，评价应急准备状态，检验预案的可行性，并根据演练取得的经验成果和存在问题及时修订应急预案。</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b/>
          <w:bCs w:val="0"/>
          <w:sz w:val="28"/>
          <w:szCs w:val="28"/>
          <w:lang w:val="en-US" w:eastAsia="zh-CN"/>
        </w:rPr>
      </w:pPr>
      <w:bookmarkStart w:id="47" w:name="_Toc26266"/>
      <w:r>
        <w:rPr>
          <w:rFonts w:hint="default" w:ascii="Times New Roman" w:hAnsi="Times New Roman" w:eastAsia="宋体" w:cs="Times New Roman"/>
          <w:b/>
          <w:bCs w:val="0"/>
          <w:sz w:val="28"/>
          <w:szCs w:val="28"/>
          <w:lang w:val="en-US" w:eastAsia="zh-CN"/>
        </w:rPr>
        <w:t>8.2预案修订</w:t>
      </w:r>
      <w:bookmarkEnd w:id="47"/>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本应急预案每三年至少修订一次，有下列情形之一的，应当及时进行修订：</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(1)当相关法律、法规、规章、标准、上位预案中的有关规定发生变化；</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(2)应急指挥机构及其职责发生重大调整；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(3)面临的风险发生重大变化；</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(4)重要应急资源发生重大变化；</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(5)预案中的其他重要信息发生变化；</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(6)在突发环境事件实际应对和应急演练中发现问题需要作出重大调整；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(7)应急预案制定单位认为应当修订的其他情况时，应及时修订、完善本预案。</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default" w:ascii="Times New Roman" w:hAnsi="Times New Roman" w:eastAsia="宋体" w:cs="Times New Roman"/>
          <w:b/>
          <w:bCs w:val="0"/>
          <w:sz w:val="28"/>
          <w:szCs w:val="28"/>
          <w:lang w:val="en-US" w:eastAsia="zh-CN"/>
        </w:rPr>
      </w:pPr>
      <w:bookmarkStart w:id="48" w:name="_Toc20606"/>
      <w:r>
        <w:rPr>
          <w:rFonts w:hint="default" w:ascii="Times New Roman" w:hAnsi="Times New Roman" w:eastAsia="宋体" w:cs="Times New Roman"/>
          <w:b/>
          <w:bCs w:val="0"/>
          <w:sz w:val="28"/>
          <w:szCs w:val="28"/>
          <w:lang w:val="en-US" w:eastAsia="zh-CN"/>
        </w:rPr>
        <w:t>9附则</w:t>
      </w:r>
      <w:bookmarkEnd w:id="48"/>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b/>
          <w:bCs w:val="0"/>
          <w:sz w:val="28"/>
          <w:szCs w:val="28"/>
          <w:lang w:val="en-US" w:eastAsia="zh-CN"/>
        </w:rPr>
      </w:pPr>
      <w:bookmarkStart w:id="49" w:name="_Toc26556"/>
      <w:r>
        <w:rPr>
          <w:rFonts w:hint="default" w:ascii="Times New Roman" w:hAnsi="Times New Roman" w:eastAsia="宋体" w:cs="Times New Roman"/>
          <w:b/>
          <w:bCs w:val="0"/>
          <w:sz w:val="28"/>
          <w:szCs w:val="28"/>
          <w:lang w:val="en-US" w:eastAsia="zh-CN"/>
        </w:rPr>
        <w:t>9.1术语解释</w:t>
      </w:r>
      <w:bookmarkEnd w:id="49"/>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突发环境事件是指由于污染物排放或自然灾害、生产安全事故等因素，导致污染物或放射性物质等有毒有害物质进入大气、水体、土壤等环境介质，突然造成或可能造成环境质量下降，危及公众身体健</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康和财产安全，或造成生态环境破坏，或造成重大社会影响需要采取紧急措施，予以应对的事件，主要包括大气污染、水体污染、土壤污染等突发性环境污染事件和辐射污染事件。</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b/>
          <w:bCs w:val="0"/>
          <w:sz w:val="28"/>
          <w:szCs w:val="28"/>
          <w:lang w:val="en-US" w:eastAsia="zh-CN"/>
        </w:rPr>
      </w:pPr>
      <w:bookmarkStart w:id="50" w:name="_Toc12595"/>
      <w:r>
        <w:rPr>
          <w:rFonts w:hint="default" w:ascii="Times New Roman" w:hAnsi="Times New Roman" w:eastAsia="宋体" w:cs="Times New Roman"/>
          <w:b/>
          <w:bCs w:val="0"/>
          <w:sz w:val="28"/>
          <w:szCs w:val="28"/>
          <w:lang w:val="en-US" w:eastAsia="zh-CN"/>
        </w:rPr>
        <w:t>9.2预案管理</w:t>
      </w:r>
      <w:bookmarkEnd w:id="50"/>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本预案由</w:t>
      </w:r>
      <w:r>
        <w:rPr>
          <w:rFonts w:hint="eastAsia" w:ascii="Times New Roman" w:hAnsi="Times New Roman" w:eastAsia="宋体" w:cs="Times New Roman"/>
          <w:b w:val="0"/>
          <w:bCs/>
          <w:sz w:val="28"/>
          <w:szCs w:val="28"/>
          <w:lang w:val="en-US" w:eastAsia="zh-CN"/>
        </w:rPr>
        <w:t>友好</w:t>
      </w:r>
      <w:r>
        <w:rPr>
          <w:rFonts w:hint="default" w:ascii="Times New Roman" w:hAnsi="Times New Roman" w:eastAsia="宋体" w:cs="Times New Roman"/>
          <w:b w:val="0"/>
          <w:bCs/>
          <w:sz w:val="28"/>
          <w:szCs w:val="28"/>
          <w:lang w:val="en-US" w:eastAsia="zh-CN"/>
        </w:rPr>
        <w:t>生态环境局根据《伊春市人民政府办公室关于印发伊春市突发环境事件应急预案的通知》（伊政办规〔2021〕19号）制定，报区政府批准后实施。</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b/>
          <w:bCs w:val="0"/>
          <w:sz w:val="28"/>
          <w:szCs w:val="28"/>
          <w:lang w:val="en-US" w:eastAsia="zh-CN"/>
        </w:rPr>
      </w:pPr>
      <w:bookmarkStart w:id="51" w:name="_Toc15726"/>
      <w:r>
        <w:rPr>
          <w:rFonts w:hint="default" w:ascii="Times New Roman" w:hAnsi="Times New Roman" w:eastAsia="宋体" w:cs="Times New Roman"/>
          <w:b/>
          <w:bCs w:val="0"/>
          <w:sz w:val="28"/>
          <w:szCs w:val="28"/>
          <w:lang w:val="en-US" w:eastAsia="zh-CN"/>
        </w:rPr>
        <w:t>9.3预案实施时间</w:t>
      </w:r>
      <w:bookmarkEnd w:id="51"/>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default" w:ascii="Times New Roman" w:hAnsi="Times New Roman" w:eastAsia="宋体" w:cs="Times New Roman"/>
          <w:b w:val="0"/>
          <w:bCs/>
          <w:sz w:val="28"/>
          <w:szCs w:val="28"/>
          <w:lang w:val="en-US" w:eastAsia="zh-CN"/>
        </w:rPr>
        <w:sectPr>
          <w:footerReference r:id="rId3" w:type="default"/>
          <w:pgSz w:w="11906" w:h="16838"/>
          <w:pgMar w:top="1440" w:right="1800" w:bottom="1440" w:left="1800" w:header="851" w:footer="992" w:gutter="0"/>
          <w:pgNumType w:fmt="decimal" w:start="1"/>
          <w:cols w:space="425" w:num="1"/>
          <w:docGrid w:type="lines" w:linePitch="312" w:charSpace="0"/>
        </w:sectPr>
      </w:pPr>
      <w:r>
        <w:rPr>
          <w:rFonts w:hint="default" w:ascii="Times New Roman" w:hAnsi="Times New Roman" w:eastAsia="宋体" w:cs="Times New Roman"/>
          <w:b w:val="0"/>
          <w:bCs/>
          <w:sz w:val="28"/>
          <w:szCs w:val="28"/>
          <w:lang w:val="en-US" w:eastAsia="zh-CN"/>
        </w:rPr>
        <w:t>本预案自印发之日起实施，自2022年9月至2025年9月，视情况可进行调整。</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eastAsia" w:ascii="Times New Roman" w:hAnsi="Times New Roman" w:eastAsia="宋体" w:cs="Times New Roman"/>
          <w:b/>
          <w:bCs w:val="0"/>
          <w:sz w:val="28"/>
          <w:szCs w:val="28"/>
          <w:lang w:val="en-US" w:eastAsia="zh-CN"/>
        </w:rPr>
      </w:pPr>
      <w:bookmarkStart w:id="52" w:name="_Toc23626"/>
      <w:r>
        <w:rPr>
          <w:rFonts w:hint="eastAsia" w:ascii="Times New Roman" w:hAnsi="Times New Roman" w:eastAsia="宋体" w:cs="Times New Roman"/>
          <w:b/>
          <w:bCs w:val="0"/>
          <w:sz w:val="28"/>
          <w:szCs w:val="28"/>
          <w:lang w:val="en-US" w:eastAsia="zh-CN"/>
        </w:rPr>
        <w:t>附件 1 友好区突发环境事件应急响应流程图</w:t>
      </w:r>
      <w:bookmarkEnd w:id="52"/>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sectPr>
          <w:pgSz w:w="11906" w:h="16838"/>
          <w:pgMar w:top="1440" w:right="1800" w:bottom="1440" w:left="1800" w:header="851" w:footer="992" w:gutter="0"/>
          <w:pgNumType w:fmt="decimal"/>
          <w:cols w:space="425" w:num="1"/>
          <w:docGrid w:type="lines" w:linePitch="312" w:charSpace="0"/>
        </w:sectPr>
      </w:pPr>
      <w:r>
        <w:drawing>
          <wp:inline distT="0" distB="0" distL="114300" distR="114300">
            <wp:extent cx="6809105" cy="5173345"/>
            <wp:effectExtent l="0" t="0" r="8255"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rot="5400000">
                      <a:off x="0" y="0"/>
                      <a:ext cx="6809105" cy="51733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default" w:ascii="Times New Roman" w:hAnsi="Times New Roman" w:eastAsia="宋体" w:cs="Times New Roman"/>
          <w:b/>
          <w:bCs w:val="0"/>
          <w:sz w:val="28"/>
          <w:szCs w:val="28"/>
          <w:lang w:val="en-US" w:eastAsia="zh-CN"/>
        </w:rPr>
      </w:pPr>
      <w:bookmarkStart w:id="53" w:name="_Toc31931"/>
      <w:r>
        <w:rPr>
          <w:rFonts w:hint="default" w:ascii="Times New Roman" w:hAnsi="Times New Roman" w:eastAsia="宋体" w:cs="Times New Roman"/>
          <w:b/>
          <w:bCs w:val="0"/>
          <w:sz w:val="28"/>
          <w:szCs w:val="28"/>
          <w:lang w:val="en-US" w:eastAsia="zh-CN"/>
        </w:rPr>
        <w:t>附件 2 突发环境事件应急指挥部成员联系方式</w:t>
      </w:r>
      <w:bookmarkEnd w:id="53"/>
    </w:p>
    <w:tbl>
      <w:tblPr>
        <w:tblStyle w:val="5"/>
        <w:tblW w:w="4998" w:type="pct"/>
        <w:jc w:val="center"/>
        <w:tblLayout w:type="autofit"/>
        <w:tblCellMar>
          <w:top w:w="0" w:type="dxa"/>
          <w:left w:w="10" w:type="dxa"/>
          <w:bottom w:w="0" w:type="dxa"/>
          <w:right w:w="10" w:type="dxa"/>
        </w:tblCellMar>
      </w:tblPr>
      <w:tblGrid>
        <w:gridCol w:w="1239"/>
        <w:gridCol w:w="3365"/>
        <w:gridCol w:w="1770"/>
        <w:gridCol w:w="1949"/>
      </w:tblGrid>
      <w:tr>
        <w:tblPrEx>
          <w:tblCellMar>
            <w:top w:w="0" w:type="dxa"/>
            <w:left w:w="10" w:type="dxa"/>
            <w:bottom w:w="0" w:type="dxa"/>
            <w:right w:w="10" w:type="dxa"/>
          </w:tblCellMar>
        </w:tblPrEx>
        <w:trPr>
          <w:trHeight w:val="571" w:hRule="exact"/>
          <w:jc w:val="center"/>
        </w:trPr>
        <w:tc>
          <w:tcPr>
            <w:tcW w:w="744"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shd w:val="clear" w:color="auto" w:fill="auto"/>
              </w:rPr>
              <w:t>序号</w:t>
            </w:r>
          </w:p>
        </w:tc>
        <w:tc>
          <w:tcPr>
            <w:tcW w:w="2021"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shd w:val="clear" w:color="auto" w:fill="auto"/>
              </w:rPr>
              <w:t>单位名称</w:t>
            </w:r>
          </w:p>
        </w:tc>
        <w:tc>
          <w:tcPr>
            <w:tcW w:w="1063"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shd w:val="clear" w:color="auto" w:fill="auto"/>
              </w:rPr>
              <w:t>联系人</w:t>
            </w:r>
          </w:p>
        </w:tc>
        <w:tc>
          <w:tcPr>
            <w:tcW w:w="1170" w:type="pct"/>
            <w:tcBorders>
              <w:top w:val="single" w:color="auto" w:sz="4" w:space="0"/>
              <w:left w:val="single" w:color="auto" w:sz="4" w:space="0"/>
              <w:righ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shd w:val="clear" w:color="auto" w:fill="auto"/>
              </w:rPr>
              <w:t>联系方式</w:t>
            </w:r>
          </w:p>
        </w:tc>
      </w:tr>
      <w:tr>
        <w:tblPrEx>
          <w:tblCellMar>
            <w:top w:w="0" w:type="dxa"/>
            <w:left w:w="10" w:type="dxa"/>
            <w:bottom w:w="0" w:type="dxa"/>
            <w:right w:w="10" w:type="dxa"/>
          </w:tblCellMar>
        </w:tblPrEx>
        <w:trPr>
          <w:trHeight w:val="566" w:hRule="exact"/>
          <w:jc w:val="center"/>
        </w:trPr>
        <w:tc>
          <w:tcPr>
            <w:tcW w:w="744"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480"/>
              <w:jc w:val="both"/>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shd w:val="clear" w:color="auto" w:fill="auto"/>
              </w:rPr>
              <w:t>1</w:t>
            </w:r>
          </w:p>
        </w:tc>
        <w:tc>
          <w:tcPr>
            <w:tcW w:w="2021"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rPr>
            </w:pPr>
            <w:r>
              <w:rPr>
                <w:rFonts w:hint="default" w:ascii="Times New Roman" w:hAnsi="Times New Roman" w:eastAsia="宋体" w:cs="Times New Roman"/>
                <w:spacing w:val="0"/>
                <w:w w:val="100"/>
                <w:position w:val="0"/>
                <w:sz w:val="24"/>
                <w:szCs w:val="24"/>
                <w:shd w:val="clear" w:color="auto" w:fill="auto"/>
              </w:rPr>
              <w:t>区委宣传部</w:t>
            </w:r>
          </w:p>
        </w:tc>
        <w:tc>
          <w:tcPr>
            <w:tcW w:w="1063"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孙  倩</w:t>
            </w:r>
          </w:p>
        </w:tc>
        <w:tc>
          <w:tcPr>
            <w:tcW w:w="1170" w:type="pct"/>
            <w:tcBorders>
              <w:top w:val="single" w:color="auto" w:sz="4" w:space="0"/>
              <w:left w:val="single" w:color="auto" w:sz="4" w:space="0"/>
              <w:righ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leftChars="0" w:right="0" w:firstLine="240" w:firstLineChars="100"/>
              <w:jc w:val="left"/>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0458-3298033</w:t>
            </w:r>
          </w:p>
        </w:tc>
      </w:tr>
      <w:tr>
        <w:tblPrEx>
          <w:tblCellMar>
            <w:top w:w="0" w:type="dxa"/>
            <w:left w:w="10" w:type="dxa"/>
            <w:bottom w:w="0" w:type="dxa"/>
            <w:right w:w="10" w:type="dxa"/>
          </w:tblCellMar>
        </w:tblPrEx>
        <w:trPr>
          <w:trHeight w:val="566" w:hRule="exact"/>
          <w:jc w:val="center"/>
        </w:trPr>
        <w:tc>
          <w:tcPr>
            <w:tcW w:w="744"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480"/>
              <w:jc w:val="both"/>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shd w:val="clear" w:color="auto" w:fill="auto"/>
              </w:rPr>
              <w:t>2</w:t>
            </w:r>
          </w:p>
        </w:tc>
        <w:tc>
          <w:tcPr>
            <w:tcW w:w="2021"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rPr>
            </w:pPr>
            <w:r>
              <w:rPr>
                <w:rFonts w:hint="default" w:ascii="Times New Roman" w:hAnsi="Times New Roman" w:eastAsia="宋体" w:cs="Times New Roman"/>
                <w:spacing w:val="0"/>
                <w:w w:val="100"/>
                <w:position w:val="0"/>
                <w:sz w:val="24"/>
                <w:szCs w:val="24"/>
                <w:shd w:val="clear" w:color="auto" w:fill="auto"/>
              </w:rPr>
              <w:t>区发改局</w:t>
            </w:r>
          </w:p>
        </w:tc>
        <w:tc>
          <w:tcPr>
            <w:tcW w:w="1063"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蒋  琦</w:t>
            </w:r>
          </w:p>
        </w:tc>
        <w:tc>
          <w:tcPr>
            <w:tcW w:w="1170" w:type="pct"/>
            <w:tcBorders>
              <w:top w:val="single" w:color="auto" w:sz="4" w:space="0"/>
              <w:left w:val="single" w:color="auto" w:sz="4" w:space="0"/>
              <w:righ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leftChars="0" w:right="0" w:firstLine="240" w:firstLineChars="100"/>
              <w:jc w:val="left"/>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0458-3298161</w:t>
            </w:r>
          </w:p>
        </w:tc>
      </w:tr>
      <w:tr>
        <w:tblPrEx>
          <w:tblCellMar>
            <w:top w:w="0" w:type="dxa"/>
            <w:left w:w="10" w:type="dxa"/>
            <w:bottom w:w="0" w:type="dxa"/>
            <w:right w:w="10" w:type="dxa"/>
          </w:tblCellMar>
        </w:tblPrEx>
        <w:trPr>
          <w:trHeight w:val="566" w:hRule="exact"/>
          <w:jc w:val="center"/>
        </w:trPr>
        <w:tc>
          <w:tcPr>
            <w:tcW w:w="744"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480"/>
              <w:jc w:val="both"/>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shd w:val="clear" w:color="auto" w:fill="auto"/>
              </w:rPr>
              <w:t>3</w:t>
            </w:r>
          </w:p>
        </w:tc>
        <w:tc>
          <w:tcPr>
            <w:tcW w:w="2021"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rPr>
            </w:pPr>
            <w:r>
              <w:rPr>
                <w:rFonts w:hint="default" w:ascii="Times New Roman" w:hAnsi="Times New Roman" w:eastAsia="宋体" w:cs="Times New Roman"/>
                <w:spacing w:val="0"/>
                <w:w w:val="100"/>
                <w:position w:val="0"/>
                <w:sz w:val="24"/>
                <w:szCs w:val="24"/>
                <w:shd w:val="clear" w:color="auto" w:fill="auto"/>
              </w:rPr>
              <w:t>区教育局</w:t>
            </w:r>
          </w:p>
        </w:tc>
        <w:tc>
          <w:tcPr>
            <w:tcW w:w="1063"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靳  军</w:t>
            </w:r>
          </w:p>
        </w:tc>
        <w:tc>
          <w:tcPr>
            <w:tcW w:w="1170" w:type="pct"/>
            <w:tcBorders>
              <w:top w:val="single" w:color="auto" w:sz="4" w:space="0"/>
              <w:left w:val="single" w:color="auto" w:sz="4" w:space="0"/>
              <w:righ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leftChars="0" w:right="0" w:firstLine="240" w:firstLineChars="100"/>
              <w:jc w:val="left"/>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0458-3298231</w:t>
            </w:r>
          </w:p>
        </w:tc>
      </w:tr>
      <w:tr>
        <w:tblPrEx>
          <w:tblCellMar>
            <w:top w:w="0" w:type="dxa"/>
            <w:left w:w="10" w:type="dxa"/>
            <w:bottom w:w="0" w:type="dxa"/>
            <w:right w:w="10" w:type="dxa"/>
          </w:tblCellMar>
        </w:tblPrEx>
        <w:trPr>
          <w:trHeight w:val="566" w:hRule="exact"/>
          <w:jc w:val="center"/>
        </w:trPr>
        <w:tc>
          <w:tcPr>
            <w:tcW w:w="744"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480"/>
              <w:jc w:val="both"/>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shd w:val="clear" w:color="auto" w:fill="auto"/>
              </w:rPr>
              <w:t>4</w:t>
            </w:r>
          </w:p>
        </w:tc>
        <w:tc>
          <w:tcPr>
            <w:tcW w:w="2021"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rPr>
            </w:pPr>
            <w:r>
              <w:rPr>
                <w:rFonts w:hint="default" w:ascii="Times New Roman" w:hAnsi="Times New Roman" w:eastAsia="宋体" w:cs="Times New Roman"/>
                <w:spacing w:val="0"/>
                <w:w w:val="100"/>
                <w:position w:val="0"/>
                <w:sz w:val="24"/>
                <w:szCs w:val="24"/>
                <w:shd w:val="clear" w:color="auto" w:fill="auto"/>
              </w:rPr>
              <w:t>区工信局</w:t>
            </w:r>
          </w:p>
        </w:tc>
        <w:tc>
          <w:tcPr>
            <w:tcW w:w="1063"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蒋  琦</w:t>
            </w:r>
          </w:p>
        </w:tc>
        <w:tc>
          <w:tcPr>
            <w:tcW w:w="1170" w:type="pct"/>
            <w:tcBorders>
              <w:top w:val="single" w:color="auto" w:sz="4" w:space="0"/>
              <w:left w:val="single" w:color="auto" w:sz="4" w:space="0"/>
              <w:righ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leftChars="0" w:right="0" w:rightChars="0" w:firstLine="240" w:firstLineChars="100"/>
              <w:jc w:val="left"/>
              <w:rPr>
                <w:rFonts w:hint="default" w:ascii="Times New Roman" w:hAnsi="Times New Roman" w:eastAsia="宋体" w:cs="Times New Roman"/>
                <w:sz w:val="24"/>
                <w:szCs w:val="24"/>
                <w:lang w:val="en-US"/>
              </w:rPr>
            </w:pPr>
            <w:r>
              <w:rPr>
                <w:rFonts w:hint="eastAsia" w:ascii="Times New Roman" w:hAnsi="Times New Roman" w:cs="Times New Roman"/>
                <w:sz w:val="24"/>
                <w:szCs w:val="24"/>
                <w:lang w:val="en-US" w:eastAsia="zh-CN"/>
              </w:rPr>
              <w:t>0458-3298681</w:t>
            </w:r>
          </w:p>
        </w:tc>
      </w:tr>
      <w:tr>
        <w:tblPrEx>
          <w:tblCellMar>
            <w:top w:w="0" w:type="dxa"/>
            <w:left w:w="10" w:type="dxa"/>
            <w:bottom w:w="0" w:type="dxa"/>
            <w:right w:w="10" w:type="dxa"/>
          </w:tblCellMar>
        </w:tblPrEx>
        <w:trPr>
          <w:trHeight w:val="566" w:hRule="exact"/>
          <w:jc w:val="center"/>
        </w:trPr>
        <w:tc>
          <w:tcPr>
            <w:tcW w:w="744"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480"/>
              <w:jc w:val="both"/>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shd w:val="clear" w:color="auto" w:fill="auto"/>
              </w:rPr>
              <w:t>5</w:t>
            </w:r>
          </w:p>
        </w:tc>
        <w:tc>
          <w:tcPr>
            <w:tcW w:w="2021"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rPr>
            </w:pPr>
            <w:r>
              <w:rPr>
                <w:rFonts w:hint="default" w:ascii="Times New Roman" w:hAnsi="Times New Roman" w:eastAsia="宋体" w:cs="Times New Roman"/>
                <w:spacing w:val="0"/>
                <w:w w:val="100"/>
                <w:position w:val="0"/>
                <w:sz w:val="24"/>
                <w:szCs w:val="24"/>
                <w:shd w:val="clear" w:color="auto" w:fill="auto"/>
              </w:rPr>
              <w:t>区公安局</w:t>
            </w:r>
          </w:p>
        </w:tc>
        <w:tc>
          <w:tcPr>
            <w:tcW w:w="1063"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刘海波</w:t>
            </w:r>
          </w:p>
        </w:tc>
        <w:tc>
          <w:tcPr>
            <w:tcW w:w="1170" w:type="pct"/>
            <w:tcBorders>
              <w:top w:val="single" w:color="auto" w:sz="4" w:space="0"/>
              <w:left w:val="single" w:color="auto" w:sz="4" w:space="0"/>
              <w:righ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leftChars="0" w:right="0" w:firstLine="240" w:firstLineChars="100"/>
              <w:jc w:val="left"/>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0458-3298629</w:t>
            </w:r>
          </w:p>
        </w:tc>
      </w:tr>
      <w:tr>
        <w:tblPrEx>
          <w:tblCellMar>
            <w:top w:w="0" w:type="dxa"/>
            <w:left w:w="10" w:type="dxa"/>
            <w:bottom w:w="0" w:type="dxa"/>
            <w:right w:w="10" w:type="dxa"/>
          </w:tblCellMar>
        </w:tblPrEx>
        <w:trPr>
          <w:trHeight w:val="566" w:hRule="exact"/>
          <w:jc w:val="center"/>
        </w:trPr>
        <w:tc>
          <w:tcPr>
            <w:tcW w:w="744"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480"/>
              <w:jc w:val="both"/>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shd w:val="clear" w:color="auto" w:fill="auto"/>
              </w:rPr>
              <w:t>6</w:t>
            </w:r>
          </w:p>
        </w:tc>
        <w:tc>
          <w:tcPr>
            <w:tcW w:w="2021"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rPr>
            </w:pPr>
            <w:r>
              <w:rPr>
                <w:rFonts w:hint="default" w:ascii="Times New Roman" w:hAnsi="Times New Roman" w:eastAsia="宋体" w:cs="Times New Roman"/>
                <w:spacing w:val="0"/>
                <w:w w:val="100"/>
                <w:position w:val="0"/>
                <w:sz w:val="24"/>
                <w:szCs w:val="24"/>
                <w:shd w:val="clear" w:color="auto" w:fill="auto"/>
              </w:rPr>
              <w:t>区民政局</w:t>
            </w:r>
          </w:p>
        </w:tc>
        <w:tc>
          <w:tcPr>
            <w:tcW w:w="1063"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王玉君</w:t>
            </w:r>
          </w:p>
        </w:tc>
        <w:tc>
          <w:tcPr>
            <w:tcW w:w="1170" w:type="pct"/>
            <w:tcBorders>
              <w:top w:val="single" w:color="auto" w:sz="4" w:space="0"/>
              <w:left w:val="single" w:color="auto" w:sz="4" w:space="0"/>
              <w:righ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leftChars="0" w:right="0" w:firstLine="240" w:firstLineChars="100"/>
              <w:jc w:val="left"/>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0458-3298958</w:t>
            </w:r>
          </w:p>
        </w:tc>
      </w:tr>
      <w:tr>
        <w:tblPrEx>
          <w:tblCellMar>
            <w:top w:w="0" w:type="dxa"/>
            <w:left w:w="10" w:type="dxa"/>
            <w:bottom w:w="0" w:type="dxa"/>
            <w:right w:w="10" w:type="dxa"/>
          </w:tblCellMar>
        </w:tblPrEx>
        <w:trPr>
          <w:trHeight w:val="566" w:hRule="exact"/>
          <w:jc w:val="center"/>
        </w:trPr>
        <w:tc>
          <w:tcPr>
            <w:tcW w:w="744"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480"/>
              <w:jc w:val="both"/>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shd w:val="clear" w:color="auto" w:fill="auto"/>
              </w:rPr>
              <w:t>7</w:t>
            </w:r>
          </w:p>
        </w:tc>
        <w:tc>
          <w:tcPr>
            <w:tcW w:w="2021"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rPr>
            </w:pPr>
            <w:r>
              <w:rPr>
                <w:rFonts w:hint="default" w:ascii="Times New Roman" w:hAnsi="Times New Roman" w:eastAsia="宋体" w:cs="Times New Roman"/>
                <w:spacing w:val="0"/>
                <w:w w:val="100"/>
                <w:position w:val="0"/>
                <w:sz w:val="24"/>
                <w:szCs w:val="24"/>
                <w:shd w:val="clear" w:color="auto" w:fill="auto"/>
              </w:rPr>
              <w:t>区财政局</w:t>
            </w:r>
          </w:p>
        </w:tc>
        <w:tc>
          <w:tcPr>
            <w:tcW w:w="1063"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龙显辉</w:t>
            </w:r>
          </w:p>
        </w:tc>
        <w:tc>
          <w:tcPr>
            <w:tcW w:w="1170" w:type="pct"/>
            <w:tcBorders>
              <w:top w:val="single" w:color="auto" w:sz="4" w:space="0"/>
              <w:left w:val="single" w:color="auto" w:sz="4" w:space="0"/>
              <w:righ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leftChars="0" w:right="0" w:firstLine="240" w:firstLineChars="100"/>
              <w:jc w:val="left"/>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0458-3298280</w:t>
            </w:r>
          </w:p>
        </w:tc>
      </w:tr>
      <w:tr>
        <w:tblPrEx>
          <w:tblCellMar>
            <w:top w:w="0" w:type="dxa"/>
            <w:left w:w="10" w:type="dxa"/>
            <w:bottom w:w="0" w:type="dxa"/>
            <w:right w:w="10" w:type="dxa"/>
          </w:tblCellMar>
        </w:tblPrEx>
        <w:trPr>
          <w:trHeight w:val="571" w:hRule="exact"/>
          <w:jc w:val="center"/>
        </w:trPr>
        <w:tc>
          <w:tcPr>
            <w:tcW w:w="744"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480"/>
              <w:jc w:val="both"/>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shd w:val="clear" w:color="auto" w:fill="auto"/>
              </w:rPr>
              <w:t>8</w:t>
            </w:r>
          </w:p>
        </w:tc>
        <w:tc>
          <w:tcPr>
            <w:tcW w:w="2021"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rPr>
            </w:pPr>
            <w:r>
              <w:rPr>
                <w:rFonts w:hint="eastAsia" w:ascii="Times New Roman" w:hAnsi="Times New Roman" w:cs="Times New Roman"/>
                <w:spacing w:val="0"/>
                <w:w w:val="100"/>
                <w:position w:val="0"/>
                <w:sz w:val="24"/>
                <w:szCs w:val="24"/>
                <w:shd w:val="clear" w:color="auto" w:fill="auto"/>
                <w:lang w:eastAsia="zh-CN"/>
              </w:rPr>
              <w:t>友好</w:t>
            </w:r>
            <w:r>
              <w:rPr>
                <w:rFonts w:hint="default" w:ascii="Times New Roman" w:hAnsi="Times New Roman" w:eastAsia="宋体" w:cs="Times New Roman"/>
                <w:spacing w:val="0"/>
                <w:w w:val="100"/>
                <w:position w:val="0"/>
                <w:sz w:val="24"/>
                <w:szCs w:val="24"/>
                <w:shd w:val="clear" w:color="auto" w:fill="auto"/>
              </w:rPr>
              <w:t>生态环境局</w:t>
            </w:r>
          </w:p>
        </w:tc>
        <w:tc>
          <w:tcPr>
            <w:tcW w:w="1063"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马千里</w:t>
            </w:r>
          </w:p>
        </w:tc>
        <w:tc>
          <w:tcPr>
            <w:tcW w:w="1170" w:type="pct"/>
            <w:tcBorders>
              <w:top w:val="single" w:color="auto" w:sz="4" w:space="0"/>
              <w:left w:val="single" w:color="auto" w:sz="4" w:space="0"/>
              <w:righ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leftChars="0" w:right="0" w:firstLine="240" w:firstLineChars="100"/>
              <w:jc w:val="left"/>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0458-3298062</w:t>
            </w:r>
          </w:p>
        </w:tc>
      </w:tr>
      <w:tr>
        <w:tblPrEx>
          <w:tblCellMar>
            <w:top w:w="0" w:type="dxa"/>
            <w:left w:w="10" w:type="dxa"/>
            <w:bottom w:w="0" w:type="dxa"/>
            <w:right w:w="10" w:type="dxa"/>
          </w:tblCellMar>
        </w:tblPrEx>
        <w:trPr>
          <w:trHeight w:val="566" w:hRule="exact"/>
          <w:jc w:val="center"/>
        </w:trPr>
        <w:tc>
          <w:tcPr>
            <w:tcW w:w="744"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480"/>
              <w:jc w:val="both"/>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shd w:val="clear" w:color="auto" w:fill="auto"/>
              </w:rPr>
              <w:t>9</w:t>
            </w:r>
          </w:p>
        </w:tc>
        <w:tc>
          <w:tcPr>
            <w:tcW w:w="2021"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rPr>
            </w:pPr>
            <w:r>
              <w:rPr>
                <w:rFonts w:hint="default" w:ascii="Times New Roman" w:hAnsi="Times New Roman" w:eastAsia="宋体" w:cs="Times New Roman"/>
                <w:spacing w:val="0"/>
                <w:w w:val="100"/>
                <w:position w:val="0"/>
                <w:sz w:val="24"/>
                <w:szCs w:val="24"/>
                <w:shd w:val="clear" w:color="auto" w:fill="auto"/>
              </w:rPr>
              <w:t>区住建局</w:t>
            </w:r>
          </w:p>
        </w:tc>
        <w:tc>
          <w:tcPr>
            <w:tcW w:w="1063"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赵俊峰</w:t>
            </w:r>
          </w:p>
        </w:tc>
        <w:tc>
          <w:tcPr>
            <w:tcW w:w="1170" w:type="pct"/>
            <w:tcBorders>
              <w:top w:val="single" w:color="auto" w:sz="4" w:space="0"/>
              <w:left w:val="single" w:color="auto" w:sz="4" w:space="0"/>
              <w:righ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leftChars="0" w:right="0" w:firstLine="240" w:firstLineChars="100"/>
              <w:jc w:val="left"/>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0458-3298201</w:t>
            </w:r>
          </w:p>
        </w:tc>
      </w:tr>
      <w:tr>
        <w:tblPrEx>
          <w:tblCellMar>
            <w:top w:w="0" w:type="dxa"/>
            <w:left w:w="10" w:type="dxa"/>
            <w:bottom w:w="0" w:type="dxa"/>
            <w:right w:w="10" w:type="dxa"/>
          </w:tblCellMar>
        </w:tblPrEx>
        <w:trPr>
          <w:trHeight w:val="566" w:hRule="exact"/>
          <w:jc w:val="center"/>
        </w:trPr>
        <w:tc>
          <w:tcPr>
            <w:tcW w:w="744"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480"/>
              <w:jc w:val="both"/>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shd w:val="clear" w:color="auto" w:fill="auto"/>
              </w:rPr>
              <w:t>10</w:t>
            </w:r>
          </w:p>
        </w:tc>
        <w:tc>
          <w:tcPr>
            <w:tcW w:w="2021"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rPr>
            </w:pPr>
            <w:r>
              <w:rPr>
                <w:rFonts w:hint="default" w:ascii="Times New Roman" w:hAnsi="Times New Roman" w:eastAsia="宋体" w:cs="Times New Roman"/>
                <w:spacing w:val="0"/>
                <w:w w:val="100"/>
                <w:position w:val="0"/>
                <w:sz w:val="24"/>
                <w:szCs w:val="24"/>
                <w:shd w:val="clear" w:color="auto" w:fill="auto"/>
              </w:rPr>
              <w:t>市交通运输局</w:t>
            </w:r>
            <w:r>
              <w:rPr>
                <w:rFonts w:hint="eastAsia" w:ascii="Times New Roman" w:hAnsi="Times New Roman" w:cs="Times New Roman"/>
                <w:spacing w:val="0"/>
                <w:w w:val="100"/>
                <w:position w:val="0"/>
                <w:sz w:val="24"/>
                <w:szCs w:val="24"/>
                <w:shd w:val="clear" w:color="auto" w:fill="auto"/>
                <w:lang w:eastAsia="zh-CN"/>
              </w:rPr>
              <w:t>友好</w:t>
            </w:r>
            <w:r>
              <w:rPr>
                <w:rFonts w:hint="default" w:ascii="Times New Roman" w:hAnsi="Times New Roman" w:eastAsia="宋体" w:cs="Times New Roman"/>
                <w:spacing w:val="0"/>
                <w:w w:val="100"/>
                <w:position w:val="0"/>
                <w:sz w:val="24"/>
                <w:szCs w:val="24"/>
                <w:shd w:val="clear" w:color="auto" w:fill="auto"/>
              </w:rPr>
              <w:t>分局</w:t>
            </w:r>
          </w:p>
        </w:tc>
        <w:tc>
          <w:tcPr>
            <w:tcW w:w="1063"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杨广辉</w:t>
            </w:r>
          </w:p>
        </w:tc>
        <w:tc>
          <w:tcPr>
            <w:tcW w:w="1170" w:type="pct"/>
            <w:tcBorders>
              <w:top w:val="single" w:color="auto" w:sz="4" w:space="0"/>
              <w:left w:val="single" w:color="auto" w:sz="4" w:space="0"/>
              <w:righ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leftChars="0" w:right="0" w:firstLine="240" w:firstLineChars="100"/>
              <w:jc w:val="left"/>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0458-3298588</w:t>
            </w:r>
          </w:p>
        </w:tc>
      </w:tr>
      <w:tr>
        <w:tblPrEx>
          <w:tblCellMar>
            <w:top w:w="0" w:type="dxa"/>
            <w:left w:w="10" w:type="dxa"/>
            <w:bottom w:w="0" w:type="dxa"/>
            <w:right w:w="10" w:type="dxa"/>
          </w:tblCellMar>
        </w:tblPrEx>
        <w:trPr>
          <w:trHeight w:val="566" w:hRule="exact"/>
          <w:jc w:val="center"/>
        </w:trPr>
        <w:tc>
          <w:tcPr>
            <w:tcW w:w="744"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480"/>
              <w:jc w:val="both"/>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shd w:val="clear" w:color="auto" w:fill="auto"/>
              </w:rPr>
              <w:t>11</w:t>
            </w:r>
          </w:p>
        </w:tc>
        <w:tc>
          <w:tcPr>
            <w:tcW w:w="2021"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rPr>
            </w:pPr>
            <w:r>
              <w:rPr>
                <w:rFonts w:hint="default" w:ascii="Times New Roman" w:hAnsi="Times New Roman" w:eastAsia="宋体" w:cs="Times New Roman"/>
                <w:spacing w:val="0"/>
                <w:w w:val="100"/>
                <w:position w:val="0"/>
                <w:sz w:val="24"/>
                <w:szCs w:val="24"/>
                <w:shd w:val="clear" w:color="auto" w:fill="auto"/>
              </w:rPr>
              <w:t>区水务局</w:t>
            </w:r>
          </w:p>
        </w:tc>
        <w:tc>
          <w:tcPr>
            <w:tcW w:w="1063"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张  鹤</w:t>
            </w:r>
          </w:p>
        </w:tc>
        <w:tc>
          <w:tcPr>
            <w:tcW w:w="1170" w:type="pct"/>
            <w:tcBorders>
              <w:top w:val="single" w:color="auto" w:sz="4" w:space="0"/>
              <w:left w:val="single" w:color="auto" w:sz="4" w:space="0"/>
              <w:righ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leftChars="0" w:right="0" w:firstLine="240" w:firstLineChars="100"/>
              <w:jc w:val="left"/>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0458-3298616</w:t>
            </w:r>
          </w:p>
        </w:tc>
      </w:tr>
      <w:tr>
        <w:tblPrEx>
          <w:tblCellMar>
            <w:top w:w="0" w:type="dxa"/>
            <w:left w:w="10" w:type="dxa"/>
            <w:bottom w:w="0" w:type="dxa"/>
            <w:right w:w="10" w:type="dxa"/>
          </w:tblCellMar>
        </w:tblPrEx>
        <w:trPr>
          <w:trHeight w:val="566" w:hRule="exact"/>
          <w:jc w:val="center"/>
        </w:trPr>
        <w:tc>
          <w:tcPr>
            <w:tcW w:w="744"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480"/>
              <w:jc w:val="both"/>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shd w:val="clear" w:color="auto" w:fill="auto"/>
              </w:rPr>
              <w:t>12</w:t>
            </w:r>
          </w:p>
        </w:tc>
        <w:tc>
          <w:tcPr>
            <w:tcW w:w="2021"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rPr>
            </w:pPr>
            <w:r>
              <w:rPr>
                <w:rFonts w:hint="default" w:ascii="Times New Roman" w:hAnsi="Times New Roman" w:eastAsia="宋体" w:cs="Times New Roman"/>
                <w:spacing w:val="0"/>
                <w:w w:val="100"/>
                <w:position w:val="0"/>
                <w:sz w:val="24"/>
                <w:szCs w:val="24"/>
                <w:shd w:val="clear" w:color="auto" w:fill="auto"/>
              </w:rPr>
              <w:t>区农业农村局</w:t>
            </w:r>
          </w:p>
        </w:tc>
        <w:tc>
          <w:tcPr>
            <w:tcW w:w="1063"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张  鹤</w:t>
            </w:r>
          </w:p>
        </w:tc>
        <w:tc>
          <w:tcPr>
            <w:tcW w:w="1170" w:type="pct"/>
            <w:tcBorders>
              <w:top w:val="single" w:color="auto" w:sz="4" w:space="0"/>
              <w:left w:val="single" w:color="auto" w:sz="4" w:space="0"/>
              <w:righ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leftChars="0" w:right="0" w:firstLine="240" w:firstLineChars="100"/>
              <w:jc w:val="left"/>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0458-3298291</w:t>
            </w:r>
          </w:p>
        </w:tc>
      </w:tr>
      <w:tr>
        <w:tblPrEx>
          <w:tblCellMar>
            <w:top w:w="0" w:type="dxa"/>
            <w:left w:w="10" w:type="dxa"/>
            <w:bottom w:w="0" w:type="dxa"/>
            <w:right w:w="10" w:type="dxa"/>
          </w:tblCellMar>
        </w:tblPrEx>
        <w:trPr>
          <w:trHeight w:val="566" w:hRule="exact"/>
          <w:jc w:val="center"/>
        </w:trPr>
        <w:tc>
          <w:tcPr>
            <w:tcW w:w="744"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480"/>
              <w:jc w:val="both"/>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shd w:val="clear" w:color="auto" w:fill="auto"/>
              </w:rPr>
              <w:t>13</w:t>
            </w:r>
          </w:p>
        </w:tc>
        <w:tc>
          <w:tcPr>
            <w:tcW w:w="2021"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rPr>
            </w:pPr>
            <w:r>
              <w:rPr>
                <w:rFonts w:hint="default" w:ascii="Times New Roman" w:hAnsi="Times New Roman" w:eastAsia="宋体" w:cs="Times New Roman"/>
                <w:spacing w:val="0"/>
                <w:w w:val="100"/>
                <w:position w:val="0"/>
                <w:sz w:val="24"/>
                <w:szCs w:val="24"/>
                <w:shd w:val="clear" w:color="auto" w:fill="auto"/>
              </w:rPr>
              <w:t>区文体广电和旅游局</w:t>
            </w:r>
          </w:p>
        </w:tc>
        <w:tc>
          <w:tcPr>
            <w:tcW w:w="1063"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张锡芝</w:t>
            </w:r>
          </w:p>
        </w:tc>
        <w:tc>
          <w:tcPr>
            <w:tcW w:w="1170" w:type="pct"/>
            <w:tcBorders>
              <w:top w:val="single" w:color="auto" w:sz="4" w:space="0"/>
              <w:left w:val="single" w:color="auto" w:sz="4" w:space="0"/>
              <w:righ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leftChars="0" w:right="0" w:firstLine="240" w:firstLineChars="100"/>
              <w:jc w:val="left"/>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0458-3298651</w:t>
            </w:r>
          </w:p>
        </w:tc>
      </w:tr>
      <w:tr>
        <w:trPr>
          <w:trHeight w:val="566" w:hRule="exact"/>
          <w:jc w:val="center"/>
        </w:trPr>
        <w:tc>
          <w:tcPr>
            <w:tcW w:w="744"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480"/>
              <w:jc w:val="both"/>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shd w:val="clear" w:color="auto" w:fill="auto"/>
              </w:rPr>
              <w:t>14</w:t>
            </w:r>
          </w:p>
        </w:tc>
        <w:tc>
          <w:tcPr>
            <w:tcW w:w="2021"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rPr>
            </w:pPr>
            <w:r>
              <w:rPr>
                <w:rFonts w:hint="default" w:ascii="Times New Roman" w:hAnsi="Times New Roman" w:eastAsia="宋体" w:cs="Times New Roman"/>
                <w:spacing w:val="0"/>
                <w:w w:val="100"/>
                <w:position w:val="0"/>
                <w:sz w:val="24"/>
                <w:szCs w:val="24"/>
                <w:shd w:val="clear" w:color="auto" w:fill="auto"/>
              </w:rPr>
              <w:t>区卫健局</w:t>
            </w:r>
          </w:p>
        </w:tc>
        <w:tc>
          <w:tcPr>
            <w:tcW w:w="1063"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曹志刚</w:t>
            </w:r>
          </w:p>
        </w:tc>
        <w:tc>
          <w:tcPr>
            <w:tcW w:w="1170" w:type="pct"/>
            <w:tcBorders>
              <w:top w:val="single" w:color="auto" w:sz="4" w:space="0"/>
              <w:left w:val="single" w:color="auto" w:sz="4" w:space="0"/>
              <w:righ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leftChars="0" w:right="0" w:firstLine="240" w:firstLineChars="100"/>
              <w:jc w:val="left"/>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0458-3298171</w:t>
            </w:r>
          </w:p>
        </w:tc>
      </w:tr>
      <w:tr>
        <w:tblPrEx>
          <w:tblCellMar>
            <w:top w:w="0" w:type="dxa"/>
            <w:left w:w="10" w:type="dxa"/>
            <w:bottom w:w="0" w:type="dxa"/>
            <w:right w:w="10" w:type="dxa"/>
          </w:tblCellMar>
        </w:tblPrEx>
        <w:trPr>
          <w:trHeight w:val="566" w:hRule="exact"/>
          <w:jc w:val="center"/>
        </w:trPr>
        <w:tc>
          <w:tcPr>
            <w:tcW w:w="744"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480"/>
              <w:jc w:val="both"/>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shd w:val="clear" w:color="auto" w:fill="auto"/>
              </w:rPr>
              <w:t>15</w:t>
            </w:r>
          </w:p>
        </w:tc>
        <w:tc>
          <w:tcPr>
            <w:tcW w:w="2021"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rPr>
            </w:pPr>
            <w:r>
              <w:rPr>
                <w:rFonts w:hint="default" w:ascii="Times New Roman" w:hAnsi="Times New Roman" w:eastAsia="宋体" w:cs="Times New Roman"/>
                <w:spacing w:val="0"/>
                <w:w w:val="100"/>
                <w:position w:val="0"/>
                <w:sz w:val="24"/>
                <w:szCs w:val="24"/>
                <w:shd w:val="clear" w:color="auto" w:fill="auto"/>
              </w:rPr>
              <w:t>区应急管理局</w:t>
            </w:r>
          </w:p>
        </w:tc>
        <w:tc>
          <w:tcPr>
            <w:tcW w:w="1063"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李忠民</w:t>
            </w:r>
          </w:p>
        </w:tc>
        <w:tc>
          <w:tcPr>
            <w:tcW w:w="1170" w:type="pct"/>
            <w:tcBorders>
              <w:top w:val="single" w:color="auto" w:sz="4" w:space="0"/>
              <w:left w:val="single" w:color="auto" w:sz="4" w:space="0"/>
              <w:righ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leftChars="0" w:right="0" w:firstLine="240" w:firstLineChars="100"/>
              <w:jc w:val="left"/>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0458-3298212</w:t>
            </w:r>
          </w:p>
        </w:tc>
      </w:tr>
      <w:tr>
        <w:tblPrEx>
          <w:tblCellMar>
            <w:top w:w="0" w:type="dxa"/>
            <w:left w:w="10" w:type="dxa"/>
            <w:bottom w:w="0" w:type="dxa"/>
            <w:right w:w="10" w:type="dxa"/>
          </w:tblCellMar>
        </w:tblPrEx>
        <w:trPr>
          <w:trHeight w:val="571" w:hRule="exact"/>
          <w:jc w:val="center"/>
        </w:trPr>
        <w:tc>
          <w:tcPr>
            <w:tcW w:w="744"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480"/>
              <w:jc w:val="both"/>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shd w:val="clear" w:color="auto" w:fill="auto"/>
              </w:rPr>
              <w:t>16</w:t>
            </w:r>
          </w:p>
        </w:tc>
        <w:tc>
          <w:tcPr>
            <w:tcW w:w="2021"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rPr>
            </w:pPr>
            <w:r>
              <w:rPr>
                <w:rFonts w:hint="default" w:ascii="Times New Roman" w:hAnsi="Times New Roman" w:eastAsia="宋体" w:cs="Times New Roman"/>
                <w:spacing w:val="0"/>
                <w:w w:val="100"/>
                <w:position w:val="0"/>
                <w:sz w:val="24"/>
                <w:szCs w:val="24"/>
                <w:shd w:val="clear" w:color="auto" w:fill="auto"/>
              </w:rPr>
              <w:t>市市场监督管理局</w:t>
            </w:r>
            <w:r>
              <w:rPr>
                <w:rFonts w:hint="eastAsia" w:ascii="Times New Roman" w:hAnsi="Times New Roman" w:cs="Times New Roman"/>
                <w:spacing w:val="0"/>
                <w:w w:val="100"/>
                <w:position w:val="0"/>
                <w:sz w:val="24"/>
                <w:szCs w:val="24"/>
                <w:shd w:val="clear" w:color="auto" w:fill="auto"/>
                <w:lang w:eastAsia="zh-CN"/>
              </w:rPr>
              <w:t>友好</w:t>
            </w:r>
            <w:r>
              <w:rPr>
                <w:rFonts w:hint="default" w:ascii="Times New Roman" w:hAnsi="Times New Roman" w:eastAsia="宋体" w:cs="Times New Roman"/>
                <w:spacing w:val="0"/>
                <w:w w:val="100"/>
                <w:position w:val="0"/>
                <w:sz w:val="24"/>
                <w:szCs w:val="24"/>
                <w:shd w:val="clear" w:color="auto" w:fill="auto"/>
              </w:rPr>
              <w:t>分局</w:t>
            </w:r>
          </w:p>
        </w:tc>
        <w:tc>
          <w:tcPr>
            <w:tcW w:w="1063"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许双红</w:t>
            </w:r>
          </w:p>
        </w:tc>
        <w:tc>
          <w:tcPr>
            <w:tcW w:w="1170" w:type="pct"/>
            <w:tcBorders>
              <w:top w:val="single" w:color="auto" w:sz="4" w:space="0"/>
              <w:left w:val="single" w:color="auto" w:sz="4" w:space="0"/>
              <w:righ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leftChars="0" w:right="0" w:firstLine="240" w:firstLineChars="100"/>
              <w:jc w:val="left"/>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0458-3298271</w:t>
            </w:r>
          </w:p>
        </w:tc>
      </w:tr>
      <w:tr>
        <w:tblPrEx>
          <w:tblCellMar>
            <w:top w:w="0" w:type="dxa"/>
            <w:left w:w="10" w:type="dxa"/>
            <w:bottom w:w="0" w:type="dxa"/>
            <w:right w:w="10" w:type="dxa"/>
          </w:tblCellMar>
        </w:tblPrEx>
        <w:trPr>
          <w:trHeight w:val="566" w:hRule="exact"/>
          <w:jc w:val="center"/>
        </w:trPr>
        <w:tc>
          <w:tcPr>
            <w:tcW w:w="744"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480"/>
              <w:jc w:val="both"/>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shd w:val="clear" w:color="auto" w:fill="auto"/>
              </w:rPr>
              <w:t>17</w:t>
            </w:r>
          </w:p>
        </w:tc>
        <w:tc>
          <w:tcPr>
            <w:tcW w:w="2021"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rPr>
            </w:pPr>
            <w:r>
              <w:rPr>
                <w:rFonts w:hint="default" w:ascii="Times New Roman" w:hAnsi="Times New Roman" w:eastAsia="宋体" w:cs="Times New Roman"/>
                <w:spacing w:val="0"/>
                <w:w w:val="100"/>
                <w:position w:val="0"/>
                <w:sz w:val="24"/>
                <w:szCs w:val="24"/>
                <w:shd w:val="clear" w:color="auto" w:fill="auto"/>
              </w:rPr>
              <w:t>区林草局</w:t>
            </w:r>
          </w:p>
        </w:tc>
        <w:tc>
          <w:tcPr>
            <w:tcW w:w="1063"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林树国</w:t>
            </w:r>
          </w:p>
        </w:tc>
        <w:tc>
          <w:tcPr>
            <w:tcW w:w="1170" w:type="pct"/>
            <w:tcBorders>
              <w:top w:val="single" w:color="auto" w:sz="4" w:space="0"/>
              <w:left w:val="single" w:color="auto" w:sz="4" w:space="0"/>
              <w:righ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leftChars="0" w:right="0" w:firstLine="240" w:firstLineChars="100"/>
              <w:jc w:val="left"/>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0458-3298351</w:t>
            </w:r>
          </w:p>
        </w:tc>
      </w:tr>
      <w:tr>
        <w:tblPrEx>
          <w:tblCellMar>
            <w:top w:w="0" w:type="dxa"/>
            <w:left w:w="10" w:type="dxa"/>
            <w:bottom w:w="0" w:type="dxa"/>
            <w:right w:w="10" w:type="dxa"/>
          </w:tblCellMar>
        </w:tblPrEx>
        <w:trPr>
          <w:trHeight w:val="566" w:hRule="exact"/>
          <w:jc w:val="center"/>
        </w:trPr>
        <w:tc>
          <w:tcPr>
            <w:tcW w:w="744"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480"/>
              <w:jc w:val="both"/>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shd w:val="clear" w:color="auto" w:fill="auto"/>
              </w:rPr>
              <w:t>18</w:t>
            </w:r>
          </w:p>
        </w:tc>
        <w:tc>
          <w:tcPr>
            <w:tcW w:w="2021"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rPr>
            </w:pPr>
            <w:r>
              <w:rPr>
                <w:rFonts w:hint="default" w:ascii="Times New Roman" w:hAnsi="Times New Roman" w:eastAsia="宋体" w:cs="Times New Roman"/>
                <w:spacing w:val="0"/>
                <w:w w:val="100"/>
                <w:position w:val="0"/>
                <w:sz w:val="24"/>
                <w:szCs w:val="24"/>
                <w:shd w:val="clear" w:color="auto" w:fill="auto"/>
              </w:rPr>
              <w:t>市自然资源局</w:t>
            </w:r>
            <w:r>
              <w:rPr>
                <w:rFonts w:hint="eastAsia" w:ascii="Times New Roman" w:hAnsi="Times New Roman" w:cs="Times New Roman"/>
                <w:spacing w:val="0"/>
                <w:w w:val="100"/>
                <w:position w:val="0"/>
                <w:sz w:val="24"/>
                <w:szCs w:val="24"/>
                <w:shd w:val="clear" w:color="auto" w:fill="auto"/>
                <w:lang w:eastAsia="zh-CN"/>
              </w:rPr>
              <w:t>友好</w:t>
            </w:r>
            <w:r>
              <w:rPr>
                <w:rFonts w:hint="default" w:ascii="Times New Roman" w:hAnsi="Times New Roman" w:eastAsia="宋体" w:cs="Times New Roman"/>
                <w:spacing w:val="0"/>
                <w:w w:val="100"/>
                <w:position w:val="0"/>
                <w:sz w:val="24"/>
                <w:szCs w:val="24"/>
                <w:shd w:val="clear" w:color="auto" w:fill="auto"/>
              </w:rPr>
              <w:t>分局</w:t>
            </w:r>
          </w:p>
        </w:tc>
        <w:tc>
          <w:tcPr>
            <w:tcW w:w="1063"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张  蕾</w:t>
            </w:r>
          </w:p>
        </w:tc>
        <w:tc>
          <w:tcPr>
            <w:tcW w:w="1170" w:type="pct"/>
            <w:tcBorders>
              <w:top w:val="single" w:color="auto" w:sz="4" w:space="0"/>
              <w:left w:val="single" w:color="auto" w:sz="4" w:space="0"/>
              <w:righ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leftChars="0" w:right="0" w:firstLine="240" w:firstLineChars="100"/>
              <w:jc w:val="left"/>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0458-3298301</w:t>
            </w:r>
          </w:p>
        </w:tc>
      </w:tr>
      <w:tr>
        <w:tblPrEx>
          <w:tblCellMar>
            <w:top w:w="0" w:type="dxa"/>
            <w:left w:w="10" w:type="dxa"/>
            <w:bottom w:w="0" w:type="dxa"/>
            <w:right w:w="10" w:type="dxa"/>
          </w:tblCellMar>
        </w:tblPrEx>
        <w:trPr>
          <w:trHeight w:val="566" w:hRule="exact"/>
          <w:jc w:val="center"/>
        </w:trPr>
        <w:tc>
          <w:tcPr>
            <w:tcW w:w="744"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480"/>
              <w:jc w:val="both"/>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shd w:val="clear" w:color="auto" w:fill="auto"/>
              </w:rPr>
              <w:t>19</w:t>
            </w:r>
          </w:p>
        </w:tc>
        <w:tc>
          <w:tcPr>
            <w:tcW w:w="2021"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rPr>
            </w:pPr>
            <w:r>
              <w:rPr>
                <w:rFonts w:hint="default" w:ascii="Times New Roman" w:hAnsi="Times New Roman" w:eastAsia="宋体" w:cs="Times New Roman"/>
                <w:spacing w:val="0"/>
                <w:w w:val="100"/>
                <w:position w:val="0"/>
                <w:sz w:val="24"/>
                <w:szCs w:val="24"/>
                <w:shd w:val="clear" w:color="auto" w:fill="auto"/>
              </w:rPr>
              <w:t>区消防救援</w:t>
            </w:r>
            <w:r>
              <w:rPr>
                <w:rFonts w:hint="default" w:ascii="Times New Roman" w:hAnsi="Times New Roman" w:eastAsia="宋体" w:cs="Times New Roman"/>
                <w:color w:val="000000"/>
                <w:spacing w:val="0"/>
                <w:w w:val="100"/>
                <w:position w:val="0"/>
                <w:sz w:val="24"/>
                <w:szCs w:val="24"/>
                <w:shd w:val="clear" w:color="auto" w:fill="auto"/>
              </w:rPr>
              <w:t>大队</w:t>
            </w:r>
          </w:p>
        </w:tc>
        <w:tc>
          <w:tcPr>
            <w:tcW w:w="1063"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赵锦友</w:t>
            </w:r>
          </w:p>
        </w:tc>
        <w:tc>
          <w:tcPr>
            <w:tcW w:w="1170" w:type="pct"/>
            <w:tcBorders>
              <w:top w:val="single" w:color="auto" w:sz="4" w:space="0"/>
              <w:left w:val="single" w:color="auto" w:sz="4" w:space="0"/>
              <w:righ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240" w:firstLineChars="100"/>
              <w:jc w:val="left"/>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0458-3298119</w:t>
            </w:r>
          </w:p>
        </w:tc>
      </w:tr>
      <w:tr>
        <w:tblPrEx>
          <w:tblCellMar>
            <w:top w:w="0" w:type="dxa"/>
            <w:left w:w="10" w:type="dxa"/>
            <w:bottom w:w="0" w:type="dxa"/>
            <w:right w:w="10" w:type="dxa"/>
          </w:tblCellMar>
        </w:tblPrEx>
        <w:trPr>
          <w:trHeight w:val="566" w:hRule="exact"/>
          <w:jc w:val="center"/>
        </w:trPr>
        <w:tc>
          <w:tcPr>
            <w:tcW w:w="744"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480"/>
              <w:jc w:val="both"/>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shd w:val="clear" w:color="auto" w:fill="auto"/>
              </w:rPr>
              <w:t>20</w:t>
            </w:r>
          </w:p>
        </w:tc>
        <w:tc>
          <w:tcPr>
            <w:tcW w:w="2021"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rPr>
            </w:pPr>
            <w:r>
              <w:rPr>
                <w:rFonts w:hint="default" w:ascii="Times New Roman" w:hAnsi="Times New Roman" w:eastAsia="宋体" w:cs="Times New Roman"/>
                <w:spacing w:val="0"/>
                <w:w w:val="100"/>
                <w:position w:val="0"/>
                <w:sz w:val="24"/>
                <w:szCs w:val="24"/>
                <w:shd w:val="clear" w:color="auto" w:fill="auto"/>
              </w:rPr>
              <w:t>区商务局</w:t>
            </w:r>
          </w:p>
        </w:tc>
        <w:tc>
          <w:tcPr>
            <w:tcW w:w="1063"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蒋  琦</w:t>
            </w:r>
          </w:p>
        </w:tc>
        <w:tc>
          <w:tcPr>
            <w:tcW w:w="1170" w:type="pct"/>
            <w:tcBorders>
              <w:top w:val="single" w:color="auto" w:sz="4" w:space="0"/>
              <w:left w:val="single" w:color="auto" w:sz="4" w:space="0"/>
              <w:righ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leftChars="0" w:right="0" w:rightChars="0" w:firstLine="240" w:firstLineChars="100"/>
              <w:jc w:val="left"/>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0458-3298161</w:t>
            </w:r>
          </w:p>
        </w:tc>
      </w:tr>
      <w:tr>
        <w:tblPrEx>
          <w:tblCellMar>
            <w:top w:w="0" w:type="dxa"/>
            <w:left w:w="10" w:type="dxa"/>
            <w:bottom w:w="0" w:type="dxa"/>
            <w:right w:w="10" w:type="dxa"/>
          </w:tblCellMar>
        </w:tblPrEx>
        <w:trPr>
          <w:trHeight w:val="566" w:hRule="exact"/>
          <w:jc w:val="center"/>
        </w:trPr>
        <w:tc>
          <w:tcPr>
            <w:tcW w:w="744" w:type="pct"/>
            <w:tcBorders>
              <w:top w:val="single" w:color="auto" w:sz="4" w:space="0"/>
              <w:left w:val="single" w:color="auto" w:sz="4" w:space="0"/>
              <w:bottom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480"/>
              <w:jc w:val="both"/>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shd w:val="clear" w:color="auto" w:fill="auto"/>
              </w:rPr>
              <w:t>21</w:t>
            </w:r>
          </w:p>
        </w:tc>
        <w:tc>
          <w:tcPr>
            <w:tcW w:w="2021" w:type="pct"/>
            <w:tcBorders>
              <w:top w:val="single" w:color="auto" w:sz="4" w:space="0"/>
              <w:left w:val="single" w:color="auto" w:sz="4" w:space="0"/>
              <w:bottom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rPr>
            </w:pPr>
            <w:r>
              <w:rPr>
                <w:rFonts w:hint="eastAsia" w:ascii="Times New Roman" w:hAnsi="Times New Roman" w:cs="Times New Roman"/>
                <w:spacing w:val="0"/>
                <w:w w:val="100"/>
                <w:position w:val="0"/>
                <w:sz w:val="24"/>
                <w:szCs w:val="24"/>
                <w:shd w:val="clear" w:color="auto" w:fill="auto"/>
                <w:lang w:eastAsia="zh-CN"/>
              </w:rPr>
              <w:t>上甘岭</w:t>
            </w:r>
            <w:r>
              <w:rPr>
                <w:rFonts w:hint="default" w:ascii="Times New Roman" w:hAnsi="Times New Roman" w:eastAsia="宋体" w:cs="Times New Roman"/>
                <w:spacing w:val="0"/>
                <w:w w:val="100"/>
                <w:position w:val="0"/>
                <w:sz w:val="24"/>
                <w:szCs w:val="24"/>
                <w:shd w:val="clear" w:color="auto" w:fill="auto"/>
              </w:rPr>
              <w:t>镇</w:t>
            </w:r>
          </w:p>
        </w:tc>
        <w:tc>
          <w:tcPr>
            <w:tcW w:w="1063" w:type="pct"/>
            <w:tcBorders>
              <w:top w:val="single" w:color="auto" w:sz="4" w:space="0"/>
              <w:left w:val="single" w:color="auto" w:sz="4" w:space="0"/>
              <w:bottom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刁  鹏</w:t>
            </w:r>
          </w:p>
        </w:tc>
        <w:tc>
          <w:tcPr>
            <w:tcW w:w="1170"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leftChars="0" w:right="0" w:firstLine="240" w:firstLineChars="100"/>
              <w:jc w:val="left"/>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0458-8901507</w:t>
            </w:r>
          </w:p>
        </w:tc>
      </w:tr>
      <w:tr>
        <w:tblPrEx>
          <w:tblCellMar>
            <w:top w:w="0" w:type="dxa"/>
            <w:left w:w="10" w:type="dxa"/>
            <w:bottom w:w="0" w:type="dxa"/>
            <w:right w:w="10" w:type="dxa"/>
          </w:tblCellMar>
        </w:tblPrEx>
        <w:trPr>
          <w:trHeight w:val="571" w:hRule="exact"/>
          <w:jc w:val="center"/>
        </w:trPr>
        <w:tc>
          <w:tcPr>
            <w:tcW w:w="744" w:type="pct"/>
            <w:tcBorders>
              <w:top w:val="single" w:color="auto" w:sz="4" w:space="0"/>
              <w:left w:val="single" w:color="auto" w:sz="4" w:space="0"/>
              <w:bottom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480"/>
              <w:jc w:val="both"/>
              <w:rPr>
                <w:rFonts w:hint="eastAsia" w:ascii="Times New Roman" w:hAnsi="Times New Roman" w:eastAsia="宋体" w:cs="Times New Roman"/>
                <w:sz w:val="24"/>
                <w:szCs w:val="24"/>
                <w:lang w:eastAsia="zh-CN"/>
              </w:rPr>
            </w:pPr>
            <w:r>
              <w:rPr>
                <w:rFonts w:hint="default" w:ascii="Times New Roman" w:hAnsi="Times New Roman" w:eastAsia="宋体" w:cs="Times New Roman"/>
                <w:color w:val="000000"/>
                <w:spacing w:val="0"/>
                <w:w w:val="100"/>
                <w:position w:val="0"/>
                <w:sz w:val="24"/>
                <w:szCs w:val="24"/>
                <w:shd w:val="clear" w:color="auto" w:fill="auto"/>
              </w:rPr>
              <w:t>2</w:t>
            </w:r>
            <w:r>
              <w:rPr>
                <w:rFonts w:hint="eastAsia" w:ascii="Times New Roman" w:hAnsi="Times New Roman" w:cs="Times New Roman"/>
                <w:color w:val="000000"/>
                <w:spacing w:val="0"/>
                <w:w w:val="100"/>
                <w:position w:val="0"/>
                <w:sz w:val="24"/>
                <w:szCs w:val="24"/>
                <w:shd w:val="clear" w:color="auto" w:fill="auto"/>
                <w:lang w:val="en-US" w:eastAsia="zh-CN"/>
              </w:rPr>
              <w:t>2</w:t>
            </w:r>
          </w:p>
        </w:tc>
        <w:tc>
          <w:tcPr>
            <w:tcW w:w="2021" w:type="pct"/>
            <w:tcBorders>
              <w:top w:val="single" w:color="auto" w:sz="4" w:space="0"/>
              <w:left w:val="single" w:color="auto" w:sz="4" w:space="0"/>
              <w:bottom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rPr>
            </w:pPr>
            <w:r>
              <w:rPr>
                <w:rFonts w:hint="default" w:ascii="Times New Roman" w:hAnsi="Times New Roman" w:eastAsia="宋体" w:cs="Times New Roman"/>
                <w:spacing w:val="0"/>
                <w:w w:val="100"/>
                <w:position w:val="0"/>
                <w:sz w:val="24"/>
                <w:szCs w:val="24"/>
                <w:shd w:val="clear" w:color="auto" w:fill="auto"/>
              </w:rPr>
              <w:t>友好街道办事处</w:t>
            </w:r>
          </w:p>
        </w:tc>
        <w:tc>
          <w:tcPr>
            <w:tcW w:w="1063" w:type="pct"/>
            <w:tcBorders>
              <w:top w:val="single" w:color="auto" w:sz="4" w:space="0"/>
              <w:left w:val="single" w:color="auto" w:sz="4" w:space="0"/>
              <w:bottom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王双凤</w:t>
            </w:r>
          </w:p>
        </w:tc>
        <w:tc>
          <w:tcPr>
            <w:tcW w:w="1170"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240" w:firstLineChars="100"/>
              <w:jc w:val="left"/>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0458-3297488</w:t>
            </w:r>
          </w:p>
        </w:tc>
      </w:tr>
      <w:tr>
        <w:tblPrEx>
          <w:tblCellMar>
            <w:top w:w="0" w:type="dxa"/>
            <w:left w:w="10" w:type="dxa"/>
            <w:bottom w:w="0" w:type="dxa"/>
            <w:right w:w="10" w:type="dxa"/>
          </w:tblCellMar>
        </w:tblPrEx>
        <w:trPr>
          <w:trHeight w:val="566" w:hRule="exact"/>
          <w:jc w:val="center"/>
        </w:trPr>
        <w:tc>
          <w:tcPr>
            <w:tcW w:w="744"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480"/>
              <w:jc w:val="both"/>
              <w:rPr>
                <w:rFonts w:hint="eastAsia" w:ascii="Times New Roman" w:hAnsi="Times New Roman" w:eastAsia="宋体" w:cs="Times New Roman"/>
                <w:sz w:val="24"/>
                <w:szCs w:val="24"/>
                <w:lang w:eastAsia="zh-CN"/>
              </w:rPr>
            </w:pPr>
            <w:r>
              <w:rPr>
                <w:rFonts w:hint="default" w:ascii="Times New Roman" w:hAnsi="Times New Roman" w:eastAsia="宋体" w:cs="Times New Roman"/>
                <w:color w:val="000000"/>
                <w:spacing w:val="0"/>
                <w:w w:val="100"/>
                <w:position w:val="0"/>
                <w:sz w:val="24"/>
                <w:szCs w:val="24"/>
                <w:shd w:val="clear" w:color="auto" w:fill="auto"/>
              </w:rPr>
              <w:t>2</w:t>
            </w:r>
            <w:r>
              <w:rPr>
                <w:rFonts w:hint="eastAsia" w:ascii="Times New Roman" w:hAnsi="Times New Roman" w:cs="Times New Roman"/>
                <w:color w:val="000000"/>
                <w:spacing w:val="0"/>
                <w:w w:val="100"/>
                <w:position w:val="0"/>
                <w:sz w:val="24"/>
                <w:szCs w:val="24"/>
                <w:shd w:val="clear" w:color="auto" w:fill="auto"/>
                <w:lang w:val="en-US" w:eastAsia="zh-CN"/>
              </w:rPr>
              <w:t>3</w:t>
            </w:r>
          </w:p>
        </w:tc>
        <w:tc>
          <w:tcPr>
            <w:tcW w:w="2021"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rPr>
            </w:pPr>
            <w:r>
              <w:rPr>
                <w:rFonts w:hint="default" w:ascii="Times New Roman" w:hAnsi="Times New Roman" w:eastAsia="宋体" w:cs="Times New Roman"/>
                <w:spacing w:val="0"/>
                <w:w w:val="100"/>
                <w:position w:val="0"/>
                <w:sz w:val="24"/>
                <w:szCs w:val="24"/>
                <w:shd w:val="clear" w:color="auto" w:fill="auto"/>
              </w:rPr>
              <w:t>双子河街道办事处</w:t>
            </w:r>
          </w:p>
        </w:tc>
        <w:tc>
          <w:tcPr>
            <w:tcW w:w="1063"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催海超</w:t>
            </w:r>
          </w:p>
        </w:tc>
        <w:tc>
          <w:tcPr>
            <w:tcW w:w="1170" w:type="pct"/>
            <w:tcBorders>
              <w:top w:val="single" w:color="auto" w:sz="4" w:space="0"/>
              <w:left w:val="single" w:color="auto" w:sz="4" w:space="0"/>
              <w:righ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240" w:firstLineChars="100"/>
              <w:jc w:val="left"/>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0458-3298412</w:t>
            </w:r>
          </w:p>
        </w:tc>
      </w:tr>
      <w:tr>
        <w:tblPrEx>
          <w:tblCellMar>
            <w:top w:w="0" w:type="dxa"/>
            <w:left w:w="10" w:type="dxa"/>
            <w:bottom w:w="0" w:type="dxa"/>
            <w:right w:w="10" w:type="dxa"/>
          </w:tblCellMar>
        </w:tblPrEx>
        <w:trPr>
          <w:trHeight w:val="566" w:hRule="exact"/>
          <w:jc w:val="center"/>
        </w:trPr>
        <w:tc>
          <w:tcPr>
            <w:tcW w:w="744"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480"/>
              <w:jc w:val="both"/>
              <w:rPr>
                <w:rFonts w:hint="eastAsia" w:ascii="Times New Roman" w:hAnsi="Times New Roman" w:eastAsia="宋体" w:cs="Times New Roman"/>
                <w:sz w:val="24"/>
                <w:szCs w:val="24"/>
                <w:lang w:eastAsia="zh-CN"/>
              </w:rPr>
            </w:pPr>
            <w:r>
              <w:rPr>
                <w:rFonts w:hint="default" w:ascii="Times New Roman" w:hAnsi="Times New Roman" w:eastAsia="宋体" w:cs="Times New Roman"/>
                <w:color w:val="000000"/>
                <w:spacing w:val="0"/>
                <w:w w:val="100"/>
                <w:position w:val="0"/>
                <w:sz w:val="24"/>
                <w:szCs w:val="24"/>
                <w:shd w:val="clear" w:color="auto" w:fill="auto"/>
              </w:rPr>
              <w:t>2</w:t>
            </w:r>
            <w:r>
              <w:rPr>
                <w:rFonts w:hint="eastAsia" w:ascii="Times New Roman" w:hAnsi="Times New Roman" w:cs="Times New Roman"/>
                <w:color w:val="000000"/>
                <w:spacing w:val="0"/>
                <w:w w:val="100"/>
                <w:position w:val="0"/>
                <w:sz w:val="24"/>
                <w:szCs w:val="24"/>
                <w:shd w:val="clear" w:color="auto" w:fill="auto"/>
                <w:lang w:val="en-US" w:eastAsia="zh-CN"/>
              </w:rPr>
              <w:t>4</w:t>
            </w:r>
          </w:p>
        </w:tc>
        <w:tc>
          <w:tcPr>
            <w:tcW w:w="2021"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rPr>
            </w:pPr>
            <w:r>
              <w:rPr>
                <w:rFonts w:hint="default" w:ascii="Times New Roman" w:hAnsi="Times New Roman" w:eastAsia="宋体" w:cs="Times New Roman"/>
                <w:spacing w:val="0"/>
                <w:w w:val="100"/>
                <w:position w:val="0"/>
                <w:sz w:val="24"/>
                <w:szCs w:val="24"/>
                <w:shd w:val="clear" w:color="auto" w:fill="auto"/>
              </w:rPr>
              <w:t>铁林街道办事处</w:t>
            </w:r>
          </w:p>
        </w:tc>
        <w:tc>
          <w:tcPr>
            <w:tcW w:w="1063"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陈淑贤</w:t>
            </w:r>
          </w:p>
        </w:tc>
        <w:tc>
          <w:tcPr>
            <w:tcW w:w="1170" w:type="pct"/>
            <w:tcBorders>
              <w:top w:val="single" w:color="auto" w:sz="4" w:space="0"/>
              <w:left w:val="single" w:color="auto" w:sz="4" w:space="0"/>
              <w:righ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240" w:firstLineChars="100"/>
              <w:jc w:val="left"/>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0458-3298257</w:t>
            </w:r>
          </w:p>
        </w:tc>
      </w:tr>
      <w:tr>
        <w:tblPrEx>
          <w:tblCellMar>
            <w:top w:w="0" w:type="dxa"/>
            <w:left w:w="10" w:type="dxa"/>
            <w:bottom w:w="0" w:type="dxa"/>
            <w:right w:w="10" w:type="dxa"/>
          </w:tblCellMar>
        </w:tblPrEx>
        <w:trPr>
          <w:trHeight w:val="568" w:hRule="exact"/>
          <w:jc w:val="center"/>
        </w:trPr>
        <w:tc>
          <w:tcPr>
            <w:tcW w:w="744"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480"/>
              <w:jc w:val="both"/>
              <w:rPr>
                <w:rFonts w:hint="default" w:ascii="Times New Roman" w:hAnsi="Times New Roman" w:eastAsia="宋体" w:cs="Times New Roman"/>
                <w:color w:val="000000"/>
                <w:spacing w:val="0"/>
                <w:w w:val="100"/>
                <w:position w:val="0"/>
                <w:sz w:val="24"/>
                <w:szCs w:val="24"/>
                <w:shd w:val="clear" w:color="auto" w:fill="auto"/>
                <w:lang w:val="en-US" w:eastAsia="zh-CN"/>
              </w:rPr>
            </w:pPr>
            <w:r>
              <w:rPr>
                <w:rFonts w:hint="eastAsia" w:ascii="Times New Roman" w:hAnsi="Times New Roman" w:cs="Times New Roman"/>
                <w:color w:val="000000"/>
                <w:spacing w:val="0"/>
                <w:w w:val="100"/>
                <w:position w:val="0"/>
                <w:sz w:val="24"/>
                <w:szCs w:val="24"/>
                <w:shd w:val="clear" w:color="auto" w:fill="auto"/>
                <w:lang w:val="en-US" w:eastAsia="zh-CN"/>
              </w:rPr>
              <w:t>25</w:t>
            </w:r>
          </w:p>
        </w:tc>
        <w:tc>
          <w:tcPr>
            <w:tcW w:w="2021"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color w:val="000000"/>
                <w:spacing w:val="0"/>
                <w:w w:val="100"/>
                <w:position w:val="0"/>
                <w:sz w:val="24"/>
                <w:szCs w:val="24"/>
                <w:shd w:val="clear" w:color="auto" w:fill="auto"/>
              </w:rPr>
            </w:pPr>
            <w:r>
              <w:rPr>
                <w:rFonts w:hint="eastAsia" w:ascii="Times New Roman" w:hAnsi="Times New Roman" w:eastAsia="宋体" w:cs="Times New Roman"/>
                <w:b w:val="0"/>
                <w:bCs/>
                <w:sz w:val="24"/>
                <w:szCs w:val="24"/>
                <w:lang w:val="en-US" w:eastAsia="zh-CN"/>
              </w:rPr>
              <w:t>友好</w:t>
            </w:r>
            <w:r>
              <w:rPr>
                <w:rFonts w:hint="default" w:ascii="Times New Roman" w:hAnsi="Times New Roman" w:eastAsia="宋体" w:cs="Times New Roman"/>
                <w:b w:val="0"/>
                <w:bCs/>
                <w:sz w:val="24"/>
                <w:szCs w:val="24"/>
                <w:lang w:val="en-US" w:eastAsia="zh-CN"/>
              </w:rPr>
              <w:t>供电</w:t>
            </w:r>
            <w:r>
              <w:rPr>
                <w:rFonts w:hint="eastAsia" w:ascii="Times New Roman" w:hAnsi="Times New Roman" w:eastAsia="宋体" w:cs="Times New Roman"/>
                <w:b w:val="0"/>
                <w:bCs/>
                <w:sz w:val="24"/>
                <w:szCs w:val="24"/>
                <w:lang w:val="en-US" w:eastAsia="zh-CN"/>
              </w:rPr>
              <w:t>服务中心</w:t>
            </w:r>
          </w:p>
        </w:tc>
        <w:tc>
          <w:tcPr>
            <w:tcW w:w="1063"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吴永刚</w:t>
            </w:r>
          </w:p>
        </w:tc>
        <w:tc>
          <w:tcPr>
            <w:tcW w:w="1170" w:type="pct"/>
            <w:tcBorders>
              <w:top w:val="single" w:color="auto" w:sz="4" w:space="0"/>
              <w:left w:val="single" w:color="auto" w:sz="4" w:space="0"/>
              <w:righ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240" w:firstLineChars="100"/>
              <w:jc w:val="left"/>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0458-8992600</w:t>
            </w:r>
          </w:p>
        </w:tc>
      </w:tr>
      <w:tr>
        <w:tblPrEx>
          <w:tblCellMar>
            <w:top w:w="0" w:type="dxa"/>
            <w:left w:w="10" w:type="dxa"/>
            <w:bottom w:w="0" w:type="dxa"/>
            <w:right w:w="10" w:type="dxa"/>
          </w:tblCellMar>
        </w:tblPrEx>
        <w:trPr>
          <w:trHeight w:val="566" w:hRule="exact"/>
          <w:jc w:val="center"/>
        </w:trPr>
        <w:tc>
          <w:tcPr>
            <w:tcW w:w="744"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480"/>
              <w:jc w:val="both"/>
              <w:rPr>
                <w:rFonts w:hint="default" w:ascii="Times New Roman" w:hAnsi="Times New Roman" w:eastAsia="宋体" w:cs="Times New Roman"/>
                <w:color w:val="000000"/>
                <w:spacing w:val="0"/>
                <w:w w:val="100"/>
                <w:position w:val="0"/>
                <w:sz w:val="24"/>
                <w:szCs w:val="24"/>
                <w:shd w:val="clear" w:color="auto" w:fill="auto"/>
                <w:lang w:val="en-US" w:eastAsia="zh-CN"/>
              </w:rPr>
            </w:pPr>
            <w:r>
              <w:rPr>
                <w:rFonts w:hint="eastAsia" w:ascii="Times New Roman" w:hAnsi="Times New Roman" w:cs="Times New Roman"/>
                <w:color w:val="000000"/>
                <w:spacing w:val="0"/>
                <w:w w:val="100"/>
                <w:position w:val="0"/>
                <w:sz w:val="24"/>
                <w:szCs w:val="24"/>
                <w:shd w:val="clear" w:color="auto" w:fill="auto"/>
                <w:lang w:val="en-US" w:eastAsia="zh-CN"/>
              </w:rPr>
              <w:t>26</w:t>
            </w:r>
          </w:p>
        </w:tc>
        <w:tc>
          <w:tcPr>
            <w:tcW w:w="2021"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color w:val="000000"/>
                <w:spacing w:val="0"/>
                <w:w w:val="100"/>
                <w:position w:val="0"/>
                <w:sz w:val="24"/>
                <w:szCs w:val="24"/>
                <w:shd w:val="clear" w:color="auto" w:fill="auto"/>
              </w:rPr>
            </w:pPr>
            <w:r>
              <w:rPr>
                <w:rFonts w:hint="eastAsia" w:ascii="Times New Roman" w:hAnsi="Times New Roman" w:eastAsia="宋体" w:cs="Times New Roman"/>
                <w:b w:val="0"/>
                <w:bCs/>
                <w:sz w:val="24"/>
                <w:szCs w:val="24"/>
                <w:lang w:val="en-US" w:eastAsia="zh-CN"/>
              </w:rPr>
              <w:t>友好供水服务中心</w:t>
            </w:r>
          </w:p>
        </w:tc>
        <w:tc>
          <w:tcPr>
            <w:tcW w:w="1063"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石  强</w:t>
            </w:r>
          </w:p>
        </w:tc>
        <w:tc>
          <w:tcPr>
            <w:tcW w:w="1170" w:type="pct"/>
            <w:tcBorders>
              <w:top w:val="single" w:color="auto" w:sz="4" w:space="0"/>
              <w:left w:val="single" w:color="auto" w:sz="4" w:space="0"/>
              <w:righ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240" w:firstLineChars="100"/>
              <w:jc w:val="left"/>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0458-3298981</w:t>
            </w:r>
          </w:p>
        </w:tc>
      </w:tr>
      <w:tr>
        <w:tblPrEx>
          <w:tblCellMar>
            <w:top w:w="0" w:type="dxa"/>
            <w:left w:w="10" w:type="dxa"/>
            <w:bottom w:w="0" w:type="dxa"/>
            <w:right w:w="10" w:type="dxa"/>
          </w:tblCellMar>
        </w:tblPrEx>
        <w:trPr>
          <w:trHeight w:val="566" w:hRule="exact"/>
          <w:jc w:val="center"/>
        </w:trPr>
        <w:tc>
          <w:tcPr>
            <w:tcW w:w="744"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480"/>
              <w:jc w:val="both"/>
              <w:rPr>
                <w:rFonts w:hint="default" w:ascii="Times New Roman" w:hAnsi="Times New Roman" w:eastAsia="宋体" w:cs="Times New Roman"/>
                <w:color w:val="000000"/>
                <w:spacing w:val="0"/>
                <w:w w:val="100"/>
                <w:position w:val="0"/>
                <w:sz w:val="24"/>
                <w:szCs w:val="24"/>
                <w:shd w:val="clear" w:color="auto" w:fill="auto"/>
                <w:lang w:val="en-US" w:eastAsia="zh-CN"/>
              </w:rPr>
            </w:pPr>
            <w:r>
              <w:rPr>
                <w:rFonts w:hint="eastAsia" w:ascii="Times New Roman" w:hAnsi="Times New Roman" w:cs="Times New Roman"/>
                <w:color w:val="000000"/>
                <w:spacing w:val="0"/>
                <w:w w:val="100"/>
                <w:position w:val="0"/>
                <w:sz w:val="24"/>
                <w:szCs w:val="24"/>
                <w:shd w:val="clear" w:color="auto" w:fill="auto"/>
                <w:lang w:val="en-US" w:eastAsia="zh-CN"/>
              </w:rPr>
              <w:t>27</w:t>
            </w:r>
          </w:p>
        </w:tc>
        <w:tc>
          <w:tcPr>
            <w:tcW w:w="2021"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color w:val="000000"/>
                <w:spacing w:val="0"/>
                <w:w w:val="100"/>
                <w:position w:val="0"/>
                <w:sz w:val="24"/>
                <w:szCs w:val="24"/>
                <w:shd w:val="clear" w:color="auto" w:fill="auto"/>
              </w:rPr>
            </w:pPr>
            <w:r>
              <w:rPr>
                <w:rFonts w:hint="eastAsia" w:ascii="Times New Roman" w:hAnsi="Times New Roman" w:eastAsia="宋体" w:cs="Times New Roman"/>
                <w:b w:val="0"/>
                <w:bCs/>
                <w:sz w:val="24"/>
                <w:szCs w:val="24"/>
                <w:lang w:val="en-US" w:eastAsia="zh-CN"/>
              </w:rPr>
              <w:t>友好供热服务中心</w:t>
            </w:r>
          </w:p>
        </w:tc>
        <w:tc>
          <w:tcPr>
            <w:tcW w:w="1063"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王春森</w:t>
            </w:r>
          </w:p>
        </w:tc>
        <w:tc>
          <w:tcPr>
            <w:tcW w:w="1170" w:type="pct"/>
            <w:tcBorders>
              <w:top w:val="single" w:color="auto" w:sz="4" w:space="0"/>
              <w:left w:val="single" w:color="auto" w:sz="4" w:space="0"/>
              <w:righ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240" w:firstLineChars="100"/>
              <w:jc w:val="left"/>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0458-3298961</w:t>
            </w:r>
          </w:p>
        </w:tc>
      </w:tr>
      <w:tr>
        <w:tblPrEx>
          <w:tblCellMar>
            <w:top w:w="0" w:type="dxa"/>
            <w:left w:w="10" w:type="dxa"/>
            <w:bottom w:w="0" w:type="dxa"/>
            <w:right w:w="10" w:type="dxa"/>
          </w:tblCellMar>
        </w:tblPrEx>
        <w:trPr>
          <w:trHeight w:val="566" w:hRule="exact"/>
          <w:jc w:val="center"/>
        </w:trPr>
        <w:tc>
          <w:tcPr>
            <w:tcW w:w="744"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480"/>
              <w:jc w:val="both"/>
              <w:rPr>
                <w:rFonts w:hint="default" w:ascii="Times New Roman" w:hAnsi="Times New Roman" w:eastAsia="宋体" w:cs="Times New Roman"/>
                <w:color w:val="000000"/>
                <w:spacing w:val="0"/>
                <w:w w:val="100"/>
                <w:position w:val="0"/>
                <w:sz w:val="24"/>
                <w:szCs w:val="24"/>
                <w:shd w:val="clear" w:color="auto" w:fill="auto"/>
                <w:lang w:val="en-US" w:eastAsia="zh-CN"/>
              </w:rPr>
            </w:pPr>
            <w:r>
              <w:rPr>
                <w:rFonts w:hint="eastAsia" w:ascii="Times New Roman" w:hAnsi="Times New Roman" w:cs="Times New Roman"/>
                <w:color w:val="000000"/>
                <w:spacing w:val="0"/>
                <w:w w:val="100"/>
                <w:position w:val="0"/>
                <w:sz w:val="24"/>
                <w:szCs w:val="24"/>
                <w:shd w:val="clear" w:color="auto" w:fill="auto"/>
                <w:lang w:val="en-US" w:eastAsia="zh-CN"/>
              </w:rPr>
              <w:t>28</w:t>
            </w:r>
          </w:p>
        </w:tc>
        <w:tc>
          <w:tcPr>
            <w:tcW w:w="2021"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4"/>
                <w:szCs w:val="24"/>
                <w:shd w:val="clear" w:color="auto" w:fill="auto"/>
                <w:lang w:val="en-US" w:eastAsia="zh-CN"/>
              </w:rPr>
            </w:pPr>
            <w:r>
              <w:rPr>
                <w:rFonts w:hint="default" w:ascii="Times New Roman" w:hAnsi="Times New Roman" w:eastAsia="宋体" w:cs="Times New Roman"/>
                <w:spacing w:val="0"/>
                <w:w w:val="100"/>
                <w:position w:val="0"/>
                <w:sz w:val="24"/>
                <w:szCs w:val="24"/>
                <w:shd w:val="clear" w:color="auto" w:fill="auto"/>
              </w:rPr>
              <w:t>中国移动伊春市</w:t>
            </w:r>
            <w:r>
              <w:rPr>
                <w:rFonts w:hint="eastAsia" w:ascii="Times New Roman" w:hAnsi="Times New Roman" w:cs="Times New Roman"/>
                <w:spacing w:val="0"/>
                <w:w w:val="100"/>
                <w:position w:val="0"/>
                <w:sz w:val="24"/>
                <w:szCs w:val="24"/>
                <w:shd w:val="clear" w:color="auto" w:fill="auto"/>
                <w:lang w:eastAsia="zh-CN"/>
              </w:rPr>
              <w:t>友好</w:t>
            </w:r>
            <w:r>
              <w:rPr>
                <w:rFonts w:hint="default" w:ascii="Times New Roman" w:hAnsi="Times New Roman" w:eastAsia="宋体" w:cs="Times New Roman"/>
                <w:spacing w:val="0"/>
                <w:w w:val="100"/>
                <w:position w:val="0"/>
                <w:sz w:val="24"/>
                <w:szCs w:val="24"/>
                <w:shd w:val="clear" w:color="auto" w:fill="auto"/>
              </w:rPr>
              <w:t>区分公司</w:t>
            </w:r>
          </w:p>
        </w:tc>
        <w:tc>
          <w:tcPr>
            <w:tcW w:w="1063" w:type="pct"/>
            <w:tcBorders>
              <w:top w:val="single" w:color="auto" w:sz="4" w:space="0"/>
              <w:lef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张明轩</w:t>
            </w:r>
          </w:p>
        </w:tc>
        <w:tc>
          <w:tcPr>
            <w:tcW w:w="1170" w:type="pct"/>
            <w:tcBorders>
              <w:top w:val="single" w:color="auto" w:sz="4" w:space="0"/>
              <w:left w:val="single" w:color="auto" w:sz="4" w:space="0"/>
              <w:righ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240" w:firstLineChars="100"/>
              <w:jc w:val="left"/>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0458-8990139</w:t>
            </w:r>
          </w:p>
        </w:tc>
      </w:tr>
      <w:tr>
        <w:tblPrEx>
          <w:tblCellMar>
            <w:top w:w="0" w:type="dxa"/>
            <w:left w:w="10" w:type="dxa"/>
            <w:bottom w:w="0" w:type="dxa"/>
            <w:right w:w="10" w:type="dxa"/>
          </w:tblCellMar>
        </w:tblPrEx>
        <w:trPr>
          <w:trHeight w:val="566" w:hRule="exact"/>
          <w:jc w:val="center"/>
        </w:trPr>
        <w:tc>
          <w:tcPr>
            <w:tcW w:w="744" w:type="pct"/>
            <w:tcBorders>
              <w:top w:val="single" w:color="auto" w:sz="4" w:space="0"/>
              <w:left w:val="single" w:color="auto" w:sz="4" w:space="0"/>
              <w:bottom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480"/>
              <w:jc w:val="both"/>
              <w:rPr>
                <w:rFonts w:hint="default" w:ascii="Times New Roman" w:hAnsi="Times New Roman" w:eastAsia="宋体" w:cs="Times New Roman"/>
                <w:color w:val="000000"/>
                <w:spacing w:val="0"/>
                <w:w w:val="100"/>
                <w:position w:val="0"/>
                <w:sz w:val="24"/>
                <w:szCs w:val="24"/>
                <w:shd w:val="clear" w:color="auto" w:fill="auto"/>
                <w:lang w:val="en-US" w:eastAsia="zh-CN"/>
              </w:rPr>
            </w:pPr>
            <w:r>
              <w:rPr>
                <w:rFonts w:hint="eastAsia" w:ascii="Times New Roman" w:hAnsi="Times New Roman" w:cs="Times New Roman"/>
                <w:color w:val="000000"/>
                <w:spacing w:val="0"/>
                <w:w w:val="100"/>
                <w:position w:val="0"/>
                <w:sz w:val="24"/>
                <w:szCs w:val="24"/>
                <w:shd w:val="clear" w:color="auto" w:fill="auto"/>
                <w:lang w:val="en-US" w:eastAsia="zh-CN"/>
              </w:rPr>
              <w:t>29</w:t>
            </w:r>
          </w:p>
        </w:tc>
        <w:tc>
          <w:tcPr>
            <w:tcW w:w="2021" w:type="pct"/>
            <w:tcBorders>
              <w:top w:val="single" w:color="auto" w:sz="4" w:space="0"/>
              <w:left w:val="single" w:color="auto" w:sz="4" w:space="0"/>
              <w:bottom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4"/>
                <w:szCs w:val="24"/>
                <w:shd w:val="clear" w:color="auto" w:fill="auto"/>
                <w:lang w:val="en-US" w:eastAsia="zh-CN"/>
              </w:rPr>
            </w:pPr>
            <w:r>
              <w:rPr>
                <w:rFonts w:hint="default" w:ascii="Times New Roman" w:hAnsi="Times New Roman" w:eastAsia="宋体" w:cs="Times New Roman"/>
                <w:spacing w:val="0"/>
                <w:w w:val="100"/>
                <w:position w:val="0"/>
                <w:sz w:val="24"/>
                <w:szCs w:val="24"/>
                <w:shd w:val="clear" w:color="auto" w:fill="auto"/>
              </w:rPr>
              <w:t>中国联通伊春市</w:t>
            </w:r>
            <w:r>
              <w:rPr>
                <w:rFonts w:hint="eastAsia" w:ascii="Times New Roman" w:hAnsi="Times New Roman" w:cs="Times New Roman"/>
                <w:spacing w:val="0"/>
                <w:w w:val="100"/>
                <w:position w:val="0"/>
                <w:sz w:val="24"/>
                <w:szCs w:val="24"/>
                <w:shd w:val="clear" w:color="auto" w:fill="auto"/>
                <w:lang w:eastAsia="zh-CN"/>
              </w:rPr>
              <w:t>友好</w:t>
            </w:r>
            <w:r>
              <w:rPr>
                <w:rFonts w:hint="default" w:ascii="Times New Roman" w:hAnsi="Times New Roman" w:eastAsia="宋体" w:cs="Times New Roman"/>
                <w:spacing w:val="0"/>
                <w:w w:val="100"/>
                <w:position w:val="0"/>
                <w:sz w:val="24"/>
                <w:szCs w:val="24"/>
                <w:shd w:val="clear" w:color="auto" w:fill="auto"/>
              </w:rPr>
              <w:t>区分公司</w:t>
            </w:r>
          </w:p>
        </w:tc>
        <w:tc>
          <w:tcPr>
            <w:tcW w:w="1063" w:type="pct"/>
            <w:tcBorders>
              <w:top w:val="single" w:color="auto" w:sz="4" w:space="0"/>
              <w:left w:val="single" w:color="auto" w:sz="4" w:space="0"/>
              <w:bottom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齐彦峰</w:t>
            </w:r>
          </w:p>
        </w:tc>
        <w:tc>
          <w:tcPr>
            <w:tcW w:w="1170"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240" w:firstLineChars="100"/>
              <w:jc w:val="left"/>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0458-3692699</w:t>
            </w:r>
          </w:p>
        </w:tc>
      </w:tr>
      <w:tr>
        <w:tblPrEx>
          <w:tblCellMar>
            <w:top w:w="0" w:type="dxa"/>
            <w:left w:w="10" w:type="dxa"/>
            <w:bottom w:w="0" w:type="dxa"/>
            <w:right w:w="10" w:type="dxa"/>
          </w:tblCellMar>
        </w:tblPrEx>
        <w:trPr>
          <w:trHeight w:val="566" w:hRule="exact"/>
          <w:jc w:val="center"/>
        </w:trPr>
        <w:tc>
          <w:tcPr>
            <w:tcW w:w="744" w:type="pct"/>
            <w:tcBorders>
              <w:top w:val="single" w:color="auto" w:sz="4" w:space="0"/>
              <w:left w:val="single" w:color="auto" w:sz="4" w:space="0"/>
              <w:bottom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480"/>
              <w:jc w:val="both"/>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30</w:t>
            </w:r>
          </w:p>
        </w:tc>
        <w:tc>
          <w:tcPr>
            <w:tcW w:w="2021" w:type="pct"/>
            <w:tcBorders>
              <w:top w:val="single" w:color="auto" w:sz="4" w:space="0"/>
              <w:left w:val="single" w:color="auto" w:sz="4" w:space="0"/>
              <w:bottom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pacing w:val="0"/>
                <w:w w:val="100"/>
                <w:position w:val="0"/>
                <w:sz w:val="24"/>
                <w:szCs w:val="24"/>
                <w:shd w:val="clear" w:color="auto" w:fill="auto"/>
              </w:rPr>
              <w:t>中国电信</w:t>
            </w:r>
            <w:r>
              <w:rPr>
                <w:rFonts w:hint="eastAsia" w:ascii="Times New Roman" w:hAnsi="Times New Roman" w:cs="Times New Roman"/>
                <w:spacing w:val="0"/>
                <w:w w:val="100"/>
                <w:position w:val="0"/>
                <w:sz w:val="24"/>
                <w:szCs w:val="24"/>
                <w:shd w:val="clear" w:color="auto" w:fill="auto"/>
                <w:lang w:eastAsia="zh-CN"/>
              </w:rPr>
              <w:t>友好</w:t>
            </w:r>
            <w:r>
              <w:rPr>
                <w:rFonts w:hint="default" w:ascii="Times New Roman" w:hAnsi="Times New Roman" w:eastAsia="宋体" w:cs="Times New Roman"/>
                <w:spacing w:val="0"/>
                <w:w w:val="100"/>
                <w:position w:val="0"/>
                <w:sz w:val="24"/>
                <w:szCs w:val="24"/>
                <w:shd w:val="clear" w:color="auto" w:fill="auto"/>
              </w:rPr>
              <w:t>区分公司</w:t>
            </w:r>
          </w:p>
        </w:tc>
        <w:tc>
          <w:tcPr>
            <w:tcW w:w="1063" w:type="pct"/>
            <w:tcBorders>
              <w:top w:val="single" w:color="auto" w:sz="4" w:space="0"/>
              <w:left w:val="single" w:color="auto" w:sz="4" w:space="0"/>
              <w:bottom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王  班</w:t>
            </w:r>
          </w:p>
        </w:tc>
        <w:tc>
          <w:tcPr>
            <w:tcW w:w="1170"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8"/>
              <w:keepNext w:val="0"/>
              <w:keepLines w:val="0"/>
              <w:widowControl w:val="0"/>
              <w:shd w:val="clear" w:color="auto" w:fill="auto"/>
              <w:bidi w:val="0"/>
              <w:spacing w:before="0" w:after="0" w:line="240" w:lineRule="auto"/>
              <w:ind w:left="0" w:right="0" w:firstLine="240" w:firstLineChars="100"/>
              <w:jc w:val="left"/>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0458-6103768</w:t>
            </w:r>
          </w:p>
        </w:tc>
      </w:tr>
    </w:tbl>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val="0"/>
          <w:sz w:val="28"/>
          <w:szCs w:val="28"/>
          <w:lang w:val="en-US" w:eastAsia="zh-CN"/>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default" w:ascii="Times New Roman" w:hAnsi="Times New Roman" w:eastAsia="宋体" w:cs="Times New Roman"/>
          <w:b/>
          <w:bCs w:val="0"/>
          <w:sz w:val="28"/>
          <w:szCs w:val="28"/>
          <w:lang w:val="en-US" w:eastAsia="zh-CN"/>
        </w:rPr>
      </w:pPr>
      <w:bookmarkStart w:id="54" w:name="_Toc3400"/>
      <w:r>
        <w:rPr>
          <w:rFonts w:hint="default" w:ascii="Times New Roman" w:hAnsi="Times New Roman" w:eastAsia="宋体" w:cs="Times New Roman"/>
          <w:b/>
          <w:bCs w:val="0"/>
          <w:sz w:val="28"/>
          <w:szCs w:val="28"/>
          <w:lang w:val="en-US" w:eastAsia="zh-CN"/>
        </w:rPr>
        <w:t>附件 3 突发环境事件应急指挥部机构和职责</w:t>
      </w:r>
      <w:bookmarkEnd w:id="54"/>
    </w:p>
    <w:tbl>
      <w:tblPr>
        <w:tblStyle w:val="5"/>
        <w:tblW w:w="4997" w:type="pct"/>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autofit"/>
        <w:tblCellMar>
          <w:top w:w="0" w:type="dxa"/>
          <w:left w:w="10" w:type="dxa"/>
          <w:bottom w:w="0" w:type="dxa"/>
          <w:right w:w="10" w:type="dxa"/>
        </w:tblCellMar>
      </w:tblPr>
      <w:tblGrid>
        <w:gridCol w:w="1372"/>
        <w:gridCol w:w="2521"/>
        <w:gridCol w:w="10077"/>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23" w:hRule="atLeast"/>
          <w:jc w:val="center"/>
        </w:trPr>
        <w:tc>
          <w:tcPr>
            <w:tcW w:w="491" w:type="pct"/>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shd w:val="clear" w:color="auto" w:fill="auto"/>
              </w:rPr>
              <w:t>应急机构</w:t>
            </w:r>
          </w:p>
        </w:tc>
        <w:tc>
          <w:tcPr>
            <w:tcW w:w="902" w:type="pct"/>
            <w:tcBorders>
              <w:left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shd w:val="clear" w:color="auto" w:fill="auto"/>
              </w:rPr>
              <w:t>机构组成</w:t>
            </w:r>
          </w:p>
        </w:tc>
        <w:tc>
          <w:tcPr>
            <w:tcW w:w="3606" w:type="pct"/>
            <w:tcBorders>
              <w:left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shd w:val="clear" w:color="auto" w:fill="auto"/>
              </w:rPr>
              <w:t>职责</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23" w:hRule="atLeast"/>
          <w:jc w:val="center"/>
        </w:trPr>
        <w:tc>
          <w:tcPr>
            <w:tcW w:w="491" w:type="pct"/>
            <w:vMerge w:val="restart"/>
            <w:tcBorders>
              <w:top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333333"/>
                <w:spacing w:val="0"/>
                <w:w w:val="100"/>
                <w:position w:val="0"/>
                <w:sz w:val="24"/>
                <w:szCs w:val="24"/>
                <w:shd w:val="clear" w:color="auto" w:fill="auto"/>
              </w:rPr>
              <w:t>突发环境事件应急指挥部</w:t>
            </w:r>
          </w:p>
        </w:tc>
        <w:tc>
          <w:tcPr>
            <w:tcW w:w="902" w:type="pct"/>
            <w:tcBorders>
              <w:top w:val="single" w:color="auto" w:sz="4" w:space="0"/>
              <w:left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0"/>
                <w:w w:val="100"/>
                <w:position w:val="0"/>
                <w:sz w:val="24"/>
                <w:szCs w:val="24"/>
                <w:shd w:val="clear" w:color="auto" w:fill="auto"/>
              </w:rPr>
              <w:t>总</w:t>
            </w:r>
            <w:r>
              <w:rPr>
                <w:rFonts w:hint="default" w:ascii="Times New Roman" w:hAnsi="Times New Roman" w:eastAsia="宋体" w:cs="Times New Roman"/>
                <w:color w:val="000000" w:themeColor="text1"/>
                <w:spacing w:val="0"/>
                <w:w w:val="100"/>
                <w:position w:val="0"/>
                <w:sz w:val="24"/>
                <w:szCs w:val="24"/>
                <w:shd w:val="clear" w:color="auto" w:fill="auto"/>
                <w14:textFill>
                  <w14:solidFill>
                    <w14:schemeClr w14:val="tx1"/>
                  </w14:solidFill>
                </w14:textFill>
              </w:rPr>
              <w:t>指挥：分管生态环境工作的副区长</w:t>
            </w:r>
          </w:p>
        </w:tc>
        <w:tc>
          <w:tcPr>
            <w:tcW w:w="3606" w:type="pct"/>
            <w:vMerge w:val="restart"/>
            <w:tcBorders>
              <w:top w:val="single" w:color="auto" w:sz="4" w:space="0"/>
              <w:left w:val="single" w:color="auto" w:sz="4" w:space="0"/>
            </w:tcBorders>
            <w:shd w:val="clear" w:color="auto" w:fill="FFFFFF"/>
            <w:vAlign w:val="center"/>
          </w:tcPr>
          <w:p>
            <w:pPr>
              <w:pStyle w:val="8"/>
              <w:keepNext w:val="0"/>
              <w:keepLines w:val="0"/>
              <w:pageBreakBefore w:val="0"/>
              <w:widowControl w:val="0"/>
              <w:shd w:val="clear" w:color="auto" w:fill="auto"/>
              <w:tabs>
                <w:tab w:val="left" w:pos="610"/>
              </w:tabs>
              <w:kinsoku/>
              <w:wordWrap/>
              <w:overflowPunct/>
              <w:topLinePunct w:val="0"/>
              <w:autoSpaceDE/>
              <w:autoSpaceDN/>
              <w:bidi w:val="0"/>
              <w:adjustRightInd/>
              <w:snapToGrid/>
              <w:spacing w:before="0" w:after="0" w:line="360" w:lineRule="auto"/>
              <w:ind w:left="0" w:right="0" w:firstLine="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333333"/>
                <w:spacing w:val="0"/>
                <w:w w:val="100"/>
                <w:position w:val="0"/>
                <w:sz w:val="24"/>
                <w:szCs w:val="24"/>
                <w:shd w:val="clear" w:color="auto" w:fill="auto"/>
              </w:rPr>
              <w:t>（1）贯彻执行党中央、国务院及省委、省政府有关环境应急工作的方针、政策和市委市政府有关环境应急工作的指示和要求；</w:t>
            </w:r>
          </w:p>
          <w:p>
            <w:pPr>
              <w:pStyle w:val="8"/>
              <w:keepNext w:val="0"/>
              <w:keepLines w:val="0"/>
              <w:pageBreakBefore w:val="0"/>
              <w:widowControl w:val="0"/>
              <w:shd w:val="clear" w:color="auto" w:fill="auto"/>
              <w:tabs>
                <w:tab w:val="left" w:pos="680"/>
              </w:tabs>
              <w:kinsoku/>
              <w:wordWrap/>
              <w:overflowPunct/>
              <w:topLinePunct w:val="0"/>
              <w:autoSpaceDE/>
              <w:autoSpaceDN/>
              <w:bidi w:val="0"/>
              <w:adjustRightInd/>
              <w:snapToGrid/>
              <w:spacing w:before="0" w:after="0" w:line="360" w:lineRule="auto"/>
              <w:ind w:left="0" w:right="0" w:firstLine="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333333"/>
                <w:spacing w:val="0"/>
                <w:w w:val="100"/>
                <w:position w:val="0"/>
                <w:sz w:val="24"/>
                <w:szCs w:val="24"/>
                <w:shd w:val="clear" w:color="auto" w:fill="auto"/>
              </w:rPr>
              <w:t>（2）组织指挥部成员单位、专家组进行会商，研究分析事态，部署应急处置工作；</w:t>
            </w:r>
          </w:p>
          <w:p>
            <w:pPr>
              <w:pStyle w:val="8"/>
              <w:keepNext w:val="0"/>
              <w:keepLines w:val="0"/>
              <w:pageBreakBefore w:val="0"/>
              <w:widowControl w:val="0"/>
              <w:shd w:val="clear" w:color="auto" w:fill="auto"/>
              <w:tabs>
                <w:tab w:val="left" w:pos="610"/>
              </w:tabs>
              <w:kinsoku/>
              <w:wordWrap/>
              <w:overflowPunct/>
              <w:topLinePunct w:val="0"/>
              <w:autoSpaceDE/>
              <w:autoSpaceDN/>
              <w:bidi w:val="0"/>
              <w:adjustRightInd/>
              <w:snapToGrid/>
              <w:spacing w:before="0" w:after="0" w:line="360" w:lineRule="auto"/>
              <w:ind w:left="0" w:right="0" w:firstLine="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333333"/>
                <w:spacing w:val="0"/>
                <w:w w:val="100"/>
                <w:position w:val="0"/>
                <w:sz w:val="24"/>
                <w:szCs w:val="24"/>
                <w:shd w:val="clear" w:color="auto" w:fill="auto"/>
              </w:rPr>
              <w:t>（3）负责突发环境事件的先期处置工作；启动IV级响应时，配合上级环境应急指挥部或工作组开展现场处置、应急保障和生态修复工作，做好突发环境事件事发地的社会稳定工作，并及时报告工作进展情况；</w:t>
            </w:r>
          </w:p>
          <w:p>
            <w:pPr>
              <w:pStyle w:val="8"/>
              <w:keepNext w:val="0"/>
              <w:keepLines w:val="0"/>
              <w:pageBreakBefore w:val="0"/>
              <w:widowControl w:val="0"/>
              <w:shd w:val="clear" w:color="auto" w:fill="auto"/>
              <w:tabs>
                <w:tab w:val="left" w:pos="605"/>
              </w:tabs>
              <w:kinsoku/>
              <w:wordWrap/>
              <w:overflowPunct/>
              <w:topLinePunct w:val="0"/>
              <w:autoSpaceDE/>
              <w:autoSpaceDN/>
              <w:bidi w:val="0"/>
              <w:adjustRightInd/>
              <w:snapToGrid/>
              <w:spacing w:before="0" w:after="0" w:line="360" w:lineRule="auto"/>
              <w:ind w:left="0" w:right="0" w:firstLine="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333333"/>
                <w:spacing w:val="0"/>
                <w:w w:val="100"/>
                <w:position w:val="0"/>
                <w:sz w:val="24"/>
                <w:szCs w:val="24"/>
                <w:shd w:val="clear" w:color="auto" w:fill="auto"/>
              </w:rPr>
              <w:t>（4）根据应急工作需要，决定是否成立现场应急指挥部，及时协调各区、市直各相关部门和单位开展应急处置工作；确定是否要求相关企业实施限产、停产；</w:t>
            </w:r>
          </w:p>
          <w:p>
            <w:pPr>
              <w:pStyle w:val="8"/>
              <w:keepNext w:val="0"/>
              <w:keepLines w:val="0"/>
              <w:pageBreakBefore w:val="0"/>
              <w:widowControl w:val="0"/>
              <w:shd w:val="clear" w:color="auto" w:fill="auto"/>
              <w:tabs>
                <w:tab w:val="left" w:pos="619"/>
              </w:tabs>
              <w:kinsoku/>
              <w:wordWrap/>
              <w:overflowPunct/>
              <w:topLinePunct w:val="0"/>
              <w:autoSpaceDE/>
              <w:autoSpaceDN/>
              <w:bidi w:val="0"/>
              <w:adjustRightInd/>
              <w:snapToGrid/>
              <w:spacing w:before="0" w:after="0" w:line="360" w:lineRule="auto"/>
              <w:ind w:left="0" w:right="0" w:firstLine="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shd w:val="clear" w:color="auto" w:fill="auto"/>
              </w:rPr>
              <w:t>（5）向受事件影响或可能受影响的地区或相近、相邻区通报情况，视情向省、市政府和有关部门进行报告，请求支援。</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23" w:hRule="atLeast"/>
          <w:jc w:val="center"/>
        </w:trPr>
        <w:tc>
          <w:tcPr>
            <w:tcW w:w="491" w:type="pct"/>
            <w:vMerge w:val="continue"/>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0" w:after="0" w:line="360" w:lineRule="auto"/>
              <w:ind w:firstLine="0"/>
              <w:textAlignment w:val="auto"/>
              <w:rPr>
                <w:rFonts w:hint="default" w:ascii="Times New Roman" w:hAnsi="Times New Roman" w:eastAsia="宋体" w:cs="Times New Roman"/>
                <w:sz w:val="24"/>
                <w:szCs w:val="24"/>
              </w:rPr>
            </w:pPr>
          </w:p>
        </w:tc>
        <w:tc>
          <w:tcPr>
            <w:tcW w:w="902" w:type="pct"/>
            <w:tcBorders>
              <w:top w:val="single" w:color="auto" w:sz="4" w:space="0"/>
              <w:left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0"/>
                <w:w w:val="100"/>
                <w:position w:val="0"/>
                <w:sz w:val="24"/>
                <w:szCs w:val="24"/>
                <w:shd w:val="clear" w:color="auto" w:fill="auto"/>
              </w:rPr>
              <w:t>副总</w:t>
            </w:r>
            <w:r>
              <w:rPr>
                <w:rFonts w:hint="default" w:ascii="Times New Roman" w:hAnsi="Times New Roman" w:eastAsia="宋体" w:cs="Times New Roman"/>
                <w:color w:val="000000" w:themeColor="text1"/>
                <w:spacing w:val="0"/>
                <w:w w:val="100"/>
                <w:position w:val="0"/>
                <w:sz w:val="24"/>
                <w:szCs w:val="24"/>
                <w:shd w:val="clear" w:color="auto" w:fill="auto"/>
                <w14:textFill>
                  <w14:solidFill>
                    <w14:schemeClr w14:val="tx1"/>
                  </w14:solidFill>
                </w14:textFill>
              </w:rPr>
              <w:t>指挥：区政府</w:t>
            </w:r>
            <w:r>
              <w:rPr>
                <w:rFonts w:hint="eastAsia" w:ascii="Times New Roman" w:hAnsi="Times New Roman" w:cs="Times New Roman"/>
                <w:color w:val="000000" w:themeColor="text1"/>
                <w:spacing w:val="0"/>
                <w:w w:val="100"/>
                <w:position w:val="0"/>
                <w:sz w:val="24"/>
                <w:szCs w:val="24"/>
                <w:shd w:val="clear" w:color="auto" w:fill="auto"/>
                <w:lang w:val="en-US" w:eastAsia="zh-CN"/>
                <w14:textFill>
                  <w14:solidFill>
                    <w14:schemeClr w14:val="tx1"/>
                  </w14:solidFill>
                </w14:textFill>
              </w:rPr>
              <w:t>办公室主任</w:t>
            </w:r>
            <w:r>
              <w:rPr>
                <w:rFonts w:hint="default" w:ascii="Times New Roman" w:hAnsi="Times New Roman" w:eastAsia="宋体" w:cs="Times New Roman"/>
                <w:spacing w:val="0"/>
                <w:w w:val="100"/>
                <w:position w:val="0"/>
                <w:sz w:val="24"/>
                <w:szCs w:val="24"/>
                <w:shd w:val="clear" w:color="auto" w:fill="auto"/>
              </w:rPr>
              <w:t>和</w:t>
            </w:r>
            <w:r>
              <w:rPr>
                <w:rFonts w:hint="eastAsia" w:ascii="Times New Roman" w:hAnsi="Times New Roman" w:cs="Times New Roman"/>
                <w:spacing w:val="0"/>
                <w:w w:val="100"/>
                <w:position w:val="0"/>
                <w:sz w:val="24"/>
                <w:szCs w:val="24"/>
                <w:shd w:val="clear" w:color="auto" w:fill="auto"/>
                <w:lang w:eastAsia="zh-CN"/>
              </w:rPr>
              <w:t>友好</w:t>
            </w:r>
            <w:r>
              <w:rPr>
                <w:rFonts w:hint="default" w:ascii="Times New Roman" w:hAnsi="Times New Roman" w:eastAsia="宋体" w:cs="Times New Roman"/>
                <w:spacing w:val="0"/>
                <w:w w:val="100"/>
                <w:position w:val="0"/>
                <w:sz w:val="24"/>
                <w:szCs w:val="24"/>
                <w:shd w:val="clear" w:color="auto" w:fill="auto"/>
              </w:rPr>
              <w:t>生态环境局局长</w:t>
            </w:r>
          </w:p>
        </w:tc>
        <w:tc>
          <w:tcPr>
            <w:tcW w:w="3606" w:type="pct"/>
            <w:vMerge w:val="continue"/>
            <w:tcBorders>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0" w:after="0" w:line="360" w:lineRule="auto"/>
              <w:ind w:firstLine="0"/>
              <w:textAlignment w:val="auto"/>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23" w:hRule="atLeast"/>
          <w:jc w:val="center"/>
        </w:trPr>
        <w:tc>
          <w:tcPr>
            <w:tcW w:w="491" w:type="pct"/>
            <w:vMerge w:val="restart"/>
            <w:tcBorders>
              <w:top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shd w:val="clear" w:color="auto" w:fill="auto"/>
              </w:rPr>
              <w:t>成员单位</w:t>
            </w:r>
          </w:p>
        </w:tc>
        <w:tc>
          <w:tcPr>
            <w:tcW w:w="902" w:type="pct"/>
            <w:tcBorders>
              <w:top w:val="single" w:color="auto" w:sz="4" w:space="0"/>
              <w:left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shd w:val="clear" w:color="auto" w:fill="auto"/>
              </w:rPr>
              <w:t>区委宣传部</w:t>
            </w:r>
          </w:p>
        </w:tc>
        <w:tc>
          <w:tcPr>
            <w:tcW w:w="3606" w:type="pct"/>
            <w:tcBorders>
              <w:top w:val="single" w:color="auto" w:sz="4" w:space="0"/>
              <w:left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shd w:val="clear" w:color="auto" w:fill="auto"/>
              </w:rPr>
              <w:t>区委宣传部负责统一协调全区突发环境事件宣传报道工作，负责指导和督促广播电视台（站）发布预警信息。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23" w:hRule="atLeast"/>
          <w:jc w:val="center"/>
        </w:trPr>
        <w:tc>
          <w:tcPr>
            <w:tcW w:w="491" w:type="pct"/>
            <w:vMerge w:val="continue"/>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0" w:after="0" w:line="360" w:lineRule="auto"/>
              <w:ind w:firstLine="0"/>
              <w:textAlignment w:val="auto"/>
              <w:rPr>
                <w:rFonts w:hint="default" w:ascii="Times New Roman" w:hAnsi="Times New Roman" w:eastAsia="宋体" w:cs="Times New Roman"/>
                <w:sz w:val="24"/>
                <w:szCs w:val="24"/>
              </w:rPr>
            </w:pPr>
          </w:p>
        </w:tc>
        <w:tc>
          <w:tcPr>
            <w:tcW w:w="902" w:type="pct"/>
            <w:vMerge w:val="restart"/>
            <w:tcBorders>
              <w:top w:val="single" w:color="auto" w:sz="4" w:space="0"/>
              <w:left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333333"/>
                <w:spacing w:val="0"/>
                <w:w w:val="100"/>
                <w:position w:val="0"/>
                <w:sz w:val="24"/>
                <w:szCs w:val="24"/>
                <w:shd w:val="clear" w:color="auto" w:fill="auto"/>
              </w:rPr>
              <w:t>区发展和改革局</w:t>
            </w:r>
          </w:p>
        </w:tc>
        <w:tc>
          <w:tcPr>
            <w:tcW w:w="3606" w:type="pct"/>
            <w:tcBorders>
              <w:top w:val="single" w:color="auto" w:sz="4" w:space="0"/>
              <w:left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0"/>
                <w:w w:val="100"/>
                <w:position w:val="0"/>
                <w:sz w:val="24"/>
                <w:szCs w:val="24"/>
                <w:shd w:val="clear" w:color="auto" w:fill="auto"/>
              </w:rPr>
              <w:t>（1）区发改局统筹协调全区环境应急救援所需煤、电、油、气保障工作，会同有关部门组织做好重要物资的紧急调度工作。</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23" w:hRule="atLeast"/>
          <w:jc w:val="center"/>
        </w:trPr>
        <w:tc>
          <w:tcPr>
            <w:tcW w:w="491" w:type="pct"/>
            <w:vMerge w:val="continue"/>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0" w:after="0" w:line="360" w:lineRule="auto"/>
              <w:ind w:firstLine="0"/>
              <w:textAlignment w:val="auto"/>
              <w:rPr>
                <w:rFonts w:hint="default" w:ascii="Times New Roman" w:hAnsi="Times New Roman" w:eastAsia="宋体" w:cs="Times New Roman"/>
                <w:sz w:val="24"/>
                <w:szCs w:val="24"/>
              </w:rPr>
            </w:pPr>
          </w:p>
        </w:tc>
        <w:tc>
          <w:tcPr>
            <w:tcW w:w="902" w:type="pct"/>
            <w:vMerge w:val="continue"/>
            <w:tcBorders>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0" w:after="0" w:line="360" w:lineRule="auto"/>
              <w:ind w:firstLine="0"/>
              <w:textAlignment w:val="auto"/>
              <w:rPr>
                <w:rFonts w:hint="default" w:ascii="Times New Roman" w:hAnsi="Times New Roman" w:eastAsia="宋体" w:cs="Times New Roman"/>
                <w:sz w:val="24"/>
                <w:szCs w:val="24"/>
              </w:rPr>
            </w:pPr>
          </w:p>
        </w:tc>
        <w:tc>
          <w:tcPr>
            <w:tcW w:w="3606" w:type="pct"/>
            <w:tcBorders>
              <w:top w:val="single" w:color="auto" w:sz="4" w:space="0"/>
              <w:left w:val="single" w:color="auto" w:sz="4" w:space="0"/>
              <w:bottom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333333"/>
                <w:spacing w:val="0"/>
                <w:w w:val="100"/>
                <w:position w:val="0"/>
                <w:sz w:val="24"/>
                <w:szCs w:val="24"/>
                <w:shd w:val="clear" w:color="auto" w:fill="auto"/>
              </w:rPr>
              <w:t>（2）协调做好突发环境事件的预警、预测工程的规划工作；</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23" w:hRule="atLeast"/>
          <w:jc w:val="center"/>
        </w:trPr>
        <w:tc>
          <w:tcPr>
            <w:tcW w:w="491" w:type="pct"/>
            <w:vMerge w:val="continue"/>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0" w:after="0" w:line="360" w:lineRule="auto"/>
              <w:ind w:firstLine="0"/>
              <w:textAlignment w:val="auto"/>
              <w:rPr>
                <w:rFonts w:hint="default" w:ascii="Times New Roman" w:hAnsi="Times New Roman" w:eastAsia="宋体" w:cs="Times New Roman"/>
                <w:sz w:val="24"/>
                <w:szCs w:val="24"/>
              </w:rPr>
            </w:pPr>
          </w:p>
        </w:tc>
        <w:tc>
          <w:tcPr>
            <w:tcW w:w="902" w:type="pct"/>
            <w:vMerge w:val="continue"/>
            <w:tcBorders>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0" w:after="0" w:line="360" w:lineRule="auto"/>
              <w:ind w:firstLine="0"/>
              <w:textAlignment w:val="auto"/>
              <w:rPr>
                <w:rFonts w:hint="default" w:ascii="Times New Roman" w:hAnsi="Times New Roman" w:eastAsia="宋体" w:cs="Times New Roman"/>
                <w:sz w:val="24"/>
                <w:szCs w:val="24"/>
              </w:rPr>
            </w:pPr>
          </w:p>
        </w:tc>
        <w:tc>
          <w:tcPr>
            <w:tcW w:w="3606" w:type="pct"/>
            <w:tcBorders>
              <w:top w:val="single" w:color="auto" w:sz="4" w:space="0"/>
              <w:left w:val="single" w:color="auto" w:sz="4" w:space="0"/>
            </w:tcBorders>
            <w:shd w:val="clear" w:color="auto" w:fill="FFFFFF"/>
            <w:vAlign w:val="center"/>
          </w:tcPr>
          <w:p>
            <w:pPr>
              <w:pStyle w:val="8"/>
              <w:keepNext w:val="0"/>
              <w:keepLines w:val="0"/>
              <w:pageBreakBefore w:val="0"/>
              <w:widowControl w:val="0"/>
              <w:shd w:val="clear" w:color="auto" w:fill="auto"/>
              <w:tabs>
                <w:tab w:val="left" w:pos="680"/>
              </w:tabs>
              <w:kinsoku/>
              <w:wordWrap/>
              <w:overflowPunct/>
              <w:topLinePunct w:val="0"/>
              <w:autoSpaceDE/>
              <w:autoSpaceDN/>
              <w:bidi w:val="0"/>
              <w:adjustRightInd/>
              <w:snapToGrid/>
              <w:spacing w:before="0" w:after="0" w:line="360" w:lineRule="auto"/>
              <w:ind w:left="0" w:right="0" w:firstLine="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333333"/>
                <w:spacing w:val="0"/>
                <w:w w:val="100"/>
                <w:position w:val="0"/>
                <w:sz w:val="24"/>
                <w:szCs w:val="24"/>
                <w:shd w:val="clear" w:color="auto" w:fill="auto"/>
              </w:rPr>
              <w:t>（3）组织实施应急储备物资的收储、轮换和日常管理职责；</w:t>
            </w:r>
          </w:p>
          <w:p>
            <w:pPr>
              <w:pStyle w:val="8"/>
              <w:keepNext w:val="0"/>
              <w:keepLines w:val="0"/>
              <w:pageBreakBefore w:val="0"/>
              <w:widowControl w:val="0"/>
              <w:shd w:val="clear" w:color="auto" w:fill="auto"/>
              <w:tabs>
                <w:tab w:val="left" w:pos="685"/>
              </w:tabs>
              <w:kinsoku/>
              <w:wordWrap/>
              <w:overflowPunct/>
              <w:topLinePunct w:val="0"/>
              <w:autoSpaceDE/>
              <w:autoSpaceDN/>
              <w:bidi w:val="0"/>
              <w:adjustRightInd/>
              <w:snapToGrid/>
              <w:spacing w:before="0" w:after="0" w:line="360" w:lineRule="auto"/>
              <w:ind w:left="0" w:right="0" w:firstLine="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333333"/>
                <w:spacing w:val="0"/>
                <w:w w:val="100"/>
                <w:position w:val="0"/>
                <w:sz w:val="24"/>
                <w:szCs w:val="24"/>
                <w:shd w:val="clear" w:color="auto" w:fill="auto"/>
              </w:rPr>
              <w:t>（4）负责天然气、电力等企业进行抢险排危工作；</w:t>
            </w:r>
          </w:p>
          <w:p>
            <w:pPr>
              <w:pStyle w:val="8"/>
              <w:keepNext w:val="0"/>
              <w:keepLines w:val="0"/>
              <w:pageBreakBefore w:val="0"/>
              <w:widowControl w:val="0"/>
              <w:shd w:val="clear" w:color="auto" w:fill="auto"/>
              <w:tabs>
                <w:tab w:val="left" w:pos="680"/>
              </w:tabs>
              <w:kinsoku/>
              <w:wordWrap/>
              <w:overflowPunct/>
              <w:topLinePunct w:val="0"/>
              <w:autoSpaceDE/>
              <w:autoSpaceDN/>
              <w:bidi w:val="0"/>
              <w:adjustRightInd/>
              <w:snapToGrid/>
              <w:spacing w:before="0" w:after="0" w:line="360" w:lineRule="auto"/>
              <w:ind w:left="0" w:right="0" w:firstLine="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333333"/>
                <w:spacing w:val="0"/>
                <w:w w:val="100"/>
                <w:position w:val="0"/>
                <w:sz w:val="24"/>
                <w:szCs w:val="24"/>
                <w:shd w:val="clear" w:color="auto" w:fill="auto"/>
              </w:rPr>
              <w:t>（5）协调保障电力、通信畅通；</w:t>
            </w:r>
          </w:p>
          <w:p>
            <w:pPr>
              <w:pStyle w:val="8"/>
              <w:keepNext w:val="0"/>
              <w:keepLines w:val="0"/>
              <w:pageBreakBefore w:val="0"/>
              <w:widowControl w:val="0"/>
              <w:shd w:val="clear" w:color="auto" w:fill="auto"/>
              <w:tabs>
                <w:tab w:val="left" w:pos="675"/>
              </w:tabs>
              <w:kinsoku/>
              <w:wordWrap/>
              <w:overflowPunct/>
              <w:topLinePunct w:val="0"/>
              <w:autoSpaceDE/>
              <w:autoSpaceDN/>
              <w:bidi w:val="0"/>
              <w:adjustRightInd/>
              <w:snapToGrid/>
              <w:spacing w:before="0" w:after="0" w:line="360" w:lineRule="auto"/>
              <w:ind w:left="0" w:right="0" w:firstLine="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shd w:val="clear" w:color="auto" w:fill="auto"/>
              </w:rPr>
              <w:t>（6）参与处理较大以上突发环境事件恢复重建的规划制定。</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23" w:hRule="atLeast"/>
          <w:jc w:val="center"/>
        </w:trPr>
        <w:tc>
          <w:tcPr>
            <w:tcW w:w="491" w:type="pct"/>
            <w:vMerge w:val="continue"/>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sz w:val="24"/>
                <w:szCs w:val="24"/>
              </w:rPr>
            </w:pPr>
          </w:p>
        </w:tc>
        <w:tc>
          <w:tcPr>
            <w:tcW w:w="902" w:type="pct"/>
            <w:tcBorders>
              <w:top w:val="single" w:color="auto" w:sz="4" w:space="0"/>
              <w:left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shd w:val="clear" w:color="auto" w:fill="auto"/>
              </w:rPr>
              <w:t>区教育局</w:t>
            </w:r>
          </w:p>
        </w:tc>
        <w:tc>
          <w:tcPr>
            <w:tcW w:w="3606" w:type="pct"/>
            <w:tcBorders>
              <w:top w:val="single" w:color="auto" w:sz="4" w:space="0"/>
              <w:left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shd w:val="clear" w:color="auto" w:fill="auto"/>
              </w:rPr>
              <w:t>负责全区中小学校的应急宣传教育工作，指导受灾学校师生员工紧急避险和疏散工作。</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23" w:hRule="atLeast"/>
          <w:jc w:val="center"/>
        </w:trPr>
        <w:tc>
          <w:tcPr>
            <w:tcW w:w="491" w:type="pct"/>
            <w:vMerge w:val="continue"/>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0" w:after="0" w:line="360" w:lineRule="auto"/>
              <w:ind w:firstLine="0"/>
              <w:textAlignment w:val="auto"/>
              <w:rPr>
                <w:rFonts w:hint="default" w:ascii="Times New Roman" w:hAnsi="Times New Roman" w:eastAsia="宋体" w:cs="Times New Roman"/>
                <w:sz w:val="24"/>
                <w:szCs w:val="24"/>
              </w:rPr>
            </w:pPr>
          </w:p>
        </w:tc>
        <w:tc>
          <w:tcPr>
            <w:tcW w:w="902" w:type="pct"/>
            <w:tcBorders>
              <w:top w:val="single" w:color="auto" w:sz="4" w:space="0"/>
              <w:left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shd w:val="clear" w:color="auto" w:fill="auto"/>
              </w:rPr>
              <w:t>区工信局</w:t>
            </w:r>
          </w:p>
        </w:tc>
        <w:tc>
          <w:tcPr>
            <w:tcW w:w="3606" w:type="pct"/>
            <w:tcBorders>
              <w:top w:val="single" w:color="auto" w:sz="4" w:space="0"/>
              <w:left w:val="single" w:color="auto" w:sz="4" w:space="0"/>
            </w:tcBorders>
            <w:shd w:val="clear" w:color="auto" w:fill="FFFFFF"/>
            <w:vAlign w:val="center"/>
          </w:tcPr>
          <w:p>
            <w:pPr>
              <w:pStyle w:val="8"/>
              <w:keepNext w:val="0"/>
              <w:keepLines w:val="0"/>
              <w:pageBreakBefore w:val="0"/>
              <w:widowControl w:val="0"/>
              <w:shd w:val="clear" w:color="auto" w:fill="auto"/>
              <w:tabs>
                <w:tab w:val="left" w:pos="605"/>
              </w:tabs>
              <w:kinsoku/>
              <w:wordWrap/>
              <w:overflowPunct/>
              <w:topLinePunct w:val="0"/>
              <w:autoSpaceDE/>
              <w:autoSpaceDN/>
              <w:bidi w:val="0"/>
              <w:adjustRightInd/>
              <w:snapToGrid/>
              <w:spacing w:before="0" w:after="0" w:line="360" w:lineRule="auto"/>
              <w:ind w:left="0" w:right="0" w:firstLine="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shd w:val="clear" w:color="auto" w:fill="auto"/>
              </w:rPr>
              <w:t>（1）负责指导工业和重点行业加强安全生产管理，会同有关部门推动安全生产、应急产业发展；参与处理重大安全事故引发的突发环境事件；</w:t>
            </w:r>
          </w:p>
          <w:p>
            <w:pPr>
              <w:pStyle w:val="8"/>
              <w:keepNext w:val="0"/>
              <w:keepLines w:val="0"/>
              <w:pageBreakBefore w:val="0"/>
              <w:widowControl w:val="0"/>
              <w:shd w:val="clear" w:color="auto" w:fill="auto"/>
              <w:tabs>
                <w:tab w:val="left" w:pos="600"/>
              </w:tabs>
              <w:kinsoku/>
              <w:wordWrap/>
              <w:overflowPunct/>
              <w:topLinePunct w:val="0"/>
              <w:autoSpaceDE/>
              <w:autoSpaceDN/>
              <w:bidi w:val="0"/>
              <w:adjustRightInd/>
              <w:snapToGrid/>
              <w:spacing w:before="0" w:after="0" w:line="360" w:lineRule="auto"/>
              <w:ind w:left="0" w:right="0" w:firstLine="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333333"/>
                <w:spacing w:val="0"/>
                <w:w w:val="100"/>
                <w:position w:val="0"/>
                <w:sz w:val="24"/>
                <w:szCs w:val="24"/>
                <w:shd w:val="clear" w:color="auto" w:fill="auto"/>
              </w:rPr>
              <w:t>（2）负责调查核实统计工业企业的灾情，督促责任工业企业按照突发环境事件应急指挥中心确定的限产、停产方案实施；</w:t>
            </w:r>
          </w:p>
          <w:p>
            <w:pPr>
              <w:pStyle w:val="8"/>
              <w:keepNext w:val="0"/>
              <w:keepLines w:val="0"/>
              <w:pageBreakBefore w:val="0"/>
              <w:widowControl w:val="0"/>
              <w:shd w:val="clear" w:color="auto" w:fill="auto"/>
              <w:tabs>
                <w:tab w:val="left" w:pos="685"/>
              </w:tabs>
              <w:kinsoku/>
              <w:wordWrap/>
              <w:overflowPunct/>
              <w:topLinePunct w:val="0"/>
              <w:autoSpaceDE/>
              <w:autoSpaceDN/>
              <w:bidi w:val="0"/>
              <w:adjustRightInd/>
              <w:snapToGrid/>
              <w:spacing w:before="0" w:after="0" w:line="360" w:lineRule="auto"/>
              <w:ind w:left="0" w:right="0" w:firstLine="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333333"/>
                <w:spacing w:val="0"/>
                <w:w w:val="100"/>
                <w:position w:val="0"/>
                <w:sz w:val="24"/>
                <w:szCs w:val="24"/>
                <w:shd w:val="clear" w:color="auto" w:fill="auto"/>
              </w:rPr>
              <w:t>（3）负责协调企业生产救灾急需物资。</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23" w:hRule="atLeast"/>
          <w:jc w:val="center"/>
        </w:trPr>
        <w:tc>
          <w:tcPr>
            <w:tcW w:w="491" w:type="pct"/>
            <w:vMerge w:val="continue"/>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0" w:after="0" w:line="360" w:lineRule="auto"/>
              <w:ind w:firstLine="0"/>
              <w:textAlignment w:val="auto"/>
              <w:rPr>
                <w:rFonts w:hint="default" w:ascii="Times New Roman" w:hAnsi="Times New Roman" w:eastAsia="宋体" w:cs="Times New Roman"/>
                <w:sz w:val="24"/>
                <w:szCs w:val="24"/>
              </w:rPr>
            </w:pPr>
          </w:p>
        </w:tc>
        <w:tc>
          <w:tcPr>
            <w:tcW w:w="902" w:type="pct"/>
            <w:tcBorders>
              <w:top w:val="single" w:color="auto" w:sz="4" w:space="0"/>
              <w:left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0"/>
                <w:w w:val="100"/>
                <w:position w:val="0"/>
                <w:sz w:val="24"/>
                <w:szCs w:val="24"/>
                <w:shd w:val="clear" w:color="auto" w:fill="auto"/>
              </w:rPr>
              <w:t>区公安局</w:t>
            </w:r>
          </w:p>
        </w:tc>
        <w:tc>
          <w:tcPr>
            <w:tcW w:w="3606" w:type="pct"/>
            <w:tcBorders>
              <w:top w:val="single" w:color="auto" w:sz="4" w:space="0"/>
              <w:left w:val="single" w:color="auto" w:sz="4" w:space="0"/>
            </w:tcBorders>
            <w:shd w:val="clear" w:color="auto" w:fill="FFFFFF"/>
            <w:vAlign w:val="center"/>
          </w:tcPr>
          <w:p>
            <w:pPr>
              <w:pStyle w:val="8"/>
              <w:keepNext w:val="0"/>
              <w:keepLines w:val="0"/>
              <w:pageBreakBefore w:val="0"/>
              <w:widowControl w:val="0"/>
              <w:shd w:val="clear" w:color="auto" w:fill="auto"/>
              <w:tabs>
                <w:tab w:val="left" w:pos="685"/>
              </w:tabs>
              <w:kinsoku/>
              <w:wordWrap/>
              <w:overflowPunct/>
              <w:topLinePunct w:val="0"/>
              <w:autoSpaceDE/>
              <w:autoSpaceDN/>
              <w:bidi w:val="0"/>
              <w:adjustRightInd/>
              <w:snapToGrid/>
              <w:spacing w:before="0" w:after="0" w:line="360" w:lineRule="auto"/>
              <w:ind w:left="0" w:right="0" w:firstLine="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shd w:val="clear" w:color="auto" w:fill="auto"/>
              </w:rPr>
              <w:t>（1）负责对突发环境事件中涉及刑事犯罪人员依法进行立案侦查；</w:t>
            </w:r>
          </w:p>
          <w:p>
            <w:pPr>
              <w:pStyle w:val="8"/>
              <w:keepNext w:val="0"/>
              <w:keepLines w:val="0"/>
              <w:pageBreakBefore w:val="0"/>
              <w:widowControl w:val="0"/>
              <w:shd w:val="clear" w:color="auto" w:fill="auto"/>
              <w:tabs>
                <w:tab w:val="left" w:pos="595"/>
              </w:tabs>
              <w:kinsoku/>
              <w:wordWrap/>
              <w:overflowPunct/>
              <w:topLinePunct w:val="0"/>
              <w:autoSpaceDE/>
              <w:autoSpaceDN/>
              <w:bidi w:val="0"/>
              <w:adjustRightInd/>
              <w:snapToGrid/>
              <w:spacing w:before="0" w:after="0" w:line="360" w:lineRule="auto"/>
              <w:ind w:left="0" w:right="0" w:firstLine="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shd w:val="clear" w:color="auto" w:fill="auto"/>
              </w:rPr>
              <w:t>（2）协助生态环境和交通运输部门做好对公路交通事故可能引发环境污染的信息报告和应急处置工作。</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23" w:hRule="atLeast"/>
          <w:jc w:val="center"/>
        </w:trPr>
        <w:tc>
          <w:tcPr>
            <w:tcW w:w="491" w:type="pct"/>
            <w:vMerge w:val="continue"/>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0" w:after="0" w:line="360" w:lineRule="auto"/>
              <w:ind w:firstLine="0"/>
              <w:textAlignment w:val="auto"/>
              <w:rPr>
                <w:rFonts w:hint="default" w:ascii="Times New Roman" w:hAnsi="Times New Roman" w:eastAsia="宋体" w:cs="Times New Roman"/>
                <w:sz w:val="24"/>
                <w:szCs w:val="24"/>
              </w:rPr>
            </w:pPr>
          </w:p>
        </w:tc>
        <w:tc>
          <w:tcPr>
            <w:tcW w:w="902" w:type="pct"/>
            <w:tcBorders>
              <w:top w:val="single" w:color="auto" w:sz="4" w:space="0"/>
              <w:left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0"/>
                <w:w w:val="100"/>
                <w:position w:val="0"/>
                <w:sz w:val="24"/>
                <w:szCs w:val="24"/>
                <w:shd w:val="clear" w:color="auto" w:fill="auto"/>
              </w:rPr>
              <w:t>区民政局</w:t>
            </w:r>
          </w:p>
        </w:tc>
        <w:tc>
          <w:tcPr>
            <w:tcW w:w="3606" w:type="pct"/>
            <w:tcBorders>
              <w:top w:val="single" w:color="auto" w:sz="4" w:space="0"/>
              <w:left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shd w:val="clear" w:color="auto" w:fill="auto"/>
              </w:rPr>
              <w:t>负责协调各地殡仪服务机构做好遇难人员遗体处置工作。</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23" w:hRule="atLeast"/>
          <w:jc w:val="center"/>
        </w:trPr>
        <w:tc>
          <w:tcPr>
            <w:tcW w:w="491" w:type="pct"/>
            <w:vMerge w:val="continue"/>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0" w:after="0" w:line="360" w:lineRule="auto"/>
              <w:ind w:firstLine="0"/>
              <w:textAlignment w:val="auto"/>
              <w:rPr>
                <w:rFonts w:hint="default" w:ascii="Times New Roman" w:hAnsi="Times New Roman" w:eastAsia="宋体" w:cs="Times New Roman"/>
                <w:sz w:val="24"/>
                <w:szCs w:val="24"/>
              </w:rPr>
            </w:pPr>
          </w:p>
        </w:tc>
        <w:tc>
          <w:tcPr>
            <w:tcW w:w="902" w:type="pct"/>
            <w:tcBorders>
              <w:top w:val="single" w:color="auto" w:sz="4" w:space="0"/>
              <w:left w:val="single" w:color="auto" w:sz="4" w:space="0"/>
              <w:bottom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0"/>
                <w:w w:val="100"/>
                <w:position w:val="0"/>
                <w:sz w:val="24"/>
                <w:szCs w:val="24"/>
                <w:shd w:val="clear" w:color="auto" w:fill="auto"/>
              </w:rPr>
              <w:t>区财政局</w:t>
            </w:r>
          </w:p>
        </w:tc>
        <w:tc>
          <w:tcPr>
            <w:tcW w:w="3606" w:type="pct"/>
            <w:tcBorders>
              <w:top w:val="single" w:color="auto" w:sz="4" w:space="0"/>
              <w:left w:val="single" w:color="auto" w:sz="4" w:space="0"/>
              <w:bottom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0"/>
                <w:w w:val="100"/>
                <w:position w:val="0"/>
                <w:sz w:val="24"/>
                <w:szCs w:val="24"/>
                <w:shd w:val="clear" w:color="auto" w:fill="auto"/>
              </w:rPr>
              <w:t>区财政局负责落实突发环境事件应急工作所需经费保障。</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23" w:hRule="atLeast"/>
          <w:jc w:val="center"/>
        </w:trPr>
        <w:tc>
          <w:tcPr>
            <w:tcW w:w="491" w:type="pct"/>
            <w:vMerge w:val="continue"/>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0" w:after="0" w:line="360" w:lineRule="auto"/>
              <w:ind w:firstLine="0"/>
              <w:textAlignment w:val="auto"/>
              <w:rPr>
                <w:rFonts w:hint="default" w:ascii="Times New Roman" w:hAnsi="Times New Roman" w:eastAsia="宋体" w:cs="Times New Roman"/>
                <w:sz w:val="24"/>
                <w:szCs w:val="24"/>
              </w:rPr>
            </w:pPr>
          </w:p>
        </w:tc>
        <w:tc>
          <w:tcPr>
            <w:tcW w:w="902" w:type="pct"/>
            <w:tcBorders>
              <w:top w:val="single" w:color="auto" w:sz="4" w:space="0"/>
              <w:left w:val="single" w:color="auto" w:sz="4" w:space="0"/>
              <w:bottom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sz w:val="24"/>
                <w:szCs w:val="24"/>
              </w:rPr>
            </w:pPr>
            <w:r>
              <w:rPr>
                <w:rFonts w:hint="eastAsia" w:ascii="Times New Roman" w:hAnsi="Times New Roman" w:cs="Times New Roman"/>
                <w:color w:val="000000"/>
                <w:spacing w:val="0"/>
                <w:w w:val="100"/>
                <w:position w:val="0"/>
                <w:sz w:val="24"/>
                <w:szCs w:val="24"/>
                <w:shd w:val="clear" w:color="auto" w:fill="auto"/>
                <w:lang w:eastAsia="zh-CN"/>
              </w:rPr>
              <w:t>友好</w:t>
            </w:r>
            <w:r>
              <w:rPr>
                <w:rFonts w:hint="default" w:ascii="Times New Roman" w:hAnsi="Times New Roman" w:eastAsia="宋体" w:cs="Times New Roman"/>
                <w:color w:val="000000"/>
                <w:spacing w:val="0"/>
                <w:w w:val="100"/>
                <w:position w:val="0"/>
                <w:sz w:val="24"/>
                <w:szCs w:val="24"/>
                <w:shd w:val="clear" w:color="auto" w:fill="auto"/>
              </w:rPr>
              <w:t>生态环境局</w:t>
            </w:r>
          </w:p>
        </w:tc>
        <w:tc>
          <w:tcPr>
            <w:tcW w:w="3606" w:type="pct"/>
            <w:tcBorders>
              <w:top w:val="single" w:color="auto" w:sz="4" w:space="0"/>
              <w:left w:val="single" w:color="auto" w:sz="4" w:space="0"/>
              <w:bottom w:val="single" w:color="auto" w:sz="4" w:space="0"/>
            </w:tcBorders>
            <w:shd w:val="clear" w:color="auto" w:fill="FFFFFF"/>
            <w:vAlign w:val="center"/>
          </w:tcPr>
          <w:p>
            <w:pPr>
              <w:pStyle w:val="8"/>
              <w:keepNext w:val="0"/>
              <w:keepLines w:val="0"/>
              <w:pageBreakBefore w:val="0"/>
              <w:widowControl w:val="0"/>
              <w:shd w:val="clear" w:color="auto" w:fill="auto"/>
              <w:tabs>
                <w:tab w:val="left" w:pos="610"/>
              </w:tabs>
              <w:kinsoku/>
              <w:wordWrap/>
              <w:overflowPunct/>
              <w:topLinePunct w:val="0"/>
              <w:autoSpaceDE/>
              <w:autoSpaceDN/>
              <w:bidi w:val="0"/>
              <w:adjustRightInd/>
              <w:snapToGrid/>
              <w:spacing w:before="0" w:after="0" w:line="360" w:lineRule="auto"/>
              <w:ind w:left="0" w:right="0" w:firstLine="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333333"/>
                <w:spacing w:val="0"/>
                <w:w w:val="100"/>
                <w:position w:val="0"/>
                <w:sz w:val="24"/>
                <w:szCs w:val="24"/>
                <w:shd w:val="clear" w:color="auto" w:fill="auto"/>
              </w:rPr>
              <w:t>（1）负责生态环境问题的统筹协调和监督管理。牵头协调全区范围内环境污染事故和生态破坏事件的调查处理，指导协调区各级政府对突发生态环境事件的应急、预警工作，协调解决有关跨区域环境污染纠纷，统筹协调全市重点区域、流域生态环境保护工作；</w:t>
            </w:r>
          </w:p>
          <w:p>
            <w:pPr>
              <w:pStyle w:val="8"/>
              <w:keepNext w:val="0"/>
              <w:keepLines w:val="0"/>
              <w:pageBreakBefore w:val="0"/>
              <w:widowControl w:val="0"/>
              <w:shd w:val="clear" w:color="auto" w:fill="auto"/>
              <w:tabs>
                <w:tab w:val="left" w:pos="600"/>
              </w:tabs>
              <w:kinsoku/>
              <w:wordWrap/>
              <w:overflowPunct/>
              <w:topLinePunct w:val="0"/>
              <w:autoSpaceDE/>
              <w:autoSpaceDN/>
              <w:bidi w:val="0"/>
              <w:adjustRightInd/>
              <w:snapToGrid/>
              <w:spacing w:before="0" w:after="0" w:line="360" w:lineRule="auto"/>
              <w:ind w:left="0" w:right="0" w:firstLine="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333333"/>
                <w:spacing w:val="0"/>
                <w:w w:val="100"/>
                <w:position w:val="0"/>
                <w:sz w:val="24"/>
                <w:szCs w:val="24"/>
                <w:shd w:val="clear" w:color="auto" w:fill="auto"/>
              </w:rPr>
              <w:t>（2）负责组织编制、评估、修订区突发环境事件应急预案；指导各级政府、部门级企业突发环境事件应急预案编制修订工作；</w:t>
            </w:r>
          </w:p>
          <w:p>
            <w:pPr>
              <w:pStyle w:val="8"/>
              <w:keepNext w:val="0"/>
              <w:keepLines w:val="0"/>
              <w:pageBreakBefore w:val="0"/>
              <w:widowControl w:val="0"/>
              <w:shd w:val="clear" w:color="auto" w:fill="auto"/>
              <w:tabs>
                <w:tab w:val="left" w:pos="595"/>
              </w:tabs>
              <w:kinsoku/>
              <w:wordWrap/>
              <w:overflowPunct/>
              <w:topLinePunct w:val="0"/>
              <w:autoSpaceDE/>
              <w:autoSpaceDN/>
              <w:bidi w:val="0"/>
              <w:adjustRightInd/>
              <w:snapToGrid/>
              <w:spacing w:before="0" w:after="0" w:line="360" w:lineRule="auto"/>
              <w:ind w:left="0" w:right="0" w:firstLine="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333333"/>
                <w:spacing w:val="0"/>
                <w:w w:val="100"/>
                <w:position w:val="0"/>
                <w:sz w:val="24"/>
                <w:szCs w:val="24"/>
                <w:shd w:val="clear" w:color="auto" w:fill="auto"/>
              </w:rPr>
              <w:t>（3）负责突发环境事件相关信息收集、核实、报送、分析和研判工作，发布（含变更和解除）预警信息；</w:t>
            </w:r>
          </w:p>
          <w:p>
            <w:pPr>
              <w:pStyle w:val="8"/>
              <w:keepNext w:val="0"/>
              <w:keepLines w:val="0"/>
              <w:pageBreakBefore w:val="0"/>
              <w:widowControl w:val="0"/>
              <w:shd w:val="clear" w:color="auto" w:fill="auto"/>
              <w:tabs>
                <w:tab w:val="left" w:pos="600"/>
              </w:tabs>
              <w:kinsoku/>
              <w:wordWrap/>
              <w:overflowPunct/>
              <w:topLinePunct w:val="0"/>
              <w:autoSpaceDE/>
              <w:autoSpaceDN/>
              <w:bidi w:val="0"/>
              <w:adjustRightInd/>
              <w:snapToGrid/>
              <w:spacing w:before="0" w:after="0" w:line="360" w:lineRule="auto"/>
              <w:ind w:left="0" w:right="0" w:firstLine="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333333"/>
                <w:spacing w:val="0"/>
                <w:w w:val="100"/>
                <w:position w:val="0"/>
                <w:sz w:val="24"/>
                <w:szCs w:val="24"/>
                <w:shd w:val="clear" w:color="auto" w:fill="auto"/>
              </w:rPr>
              <w:t>（4）针对因污染物排放造成的突发环境事件，</w:t>
            </w:r>
            <w:r>
              <w:rPr>
                <w:rFonts w:hint="eastAsia" w:ascii="Times New Roman" w:hAnsi="Times New Roman" w:cs="Times New Roman"/>
                <w:color w:val="333333"/>
                <w:spacing w:val="0"/>
                <w:w w:val="100"/>
                <w:position w:val="0"/>
                <w:sz w:val="24"/>
                <w:szCs w:val="24"/>
                <w:shd w:val="clear" w:color="auto" w:fill="auto"/>
                <w:lang w:val="en-US" w:eastAsia="zh-CN"/>
              </w:rPr>
              <w:t>依托伊春市环境监测站</w:t>
            </w:r>
            <w:r>
              <w:rPr>
                <w:rFonts w:hint="default" w:ascii="Times New Roman" w:hAnsi="Times New Roman" w:eastAsia="宋体" w:cs="Times New Roman"/>
                <w:color w:val="333333"/>
                <w:spacing w:val="0"/>
                <w:w w:val="100"/>
                <w:position w:val="0"/>
                <w:sz w:val="24"/>
                <w:szCs w:val="24"/>
                <w:shd w:val="clear" w:color="auto" w:fill="auto"/>
              </w:rPr>
              <w:t>开展应急监测，组织排查污染源，查明事件原因，提出现场污染处置方案，并部署相关应急措施；</w:t>
            </w:r>
          </w:p>
          <w:p>
            <w:pPr>
              <w:pStyle w:val="8"/>
              <w:keepNext w:val="0"/>
              <w:keepLines w:val="0"/>
              <w:pageBreakBefore w:val="0"/>
              <w:widowControl w:val="0"/>
              <w:shd w:val="clear" w:color="auto" w:fill="auto"/>
              <w:tabs>
                <w:tab w:val="left" w:pos="595"/>
              </w:tabs>
              <w:kinsoku/>
              <w:wordWrap/>
              <w:overflowPunct/>
              <w:topLinePunct w:val="0"/>
              <w:autoSpaceDE/>
              <w:autoSpaceDN/>
              <w:bidi w:val="0"/>
              <w:adjustRightInd/>
              <w:snapToGrid/>
              <w:spacing w:before="0" w:after="0" w:line="360" w:lineRule="auto"/>
              <w:ind w:left="0" w:right="0" w:firstLine="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333333"/>
                <w:spacing w:val="0"/>
                <w:w w:val="100"/>
                <w:position w:val="0"/>
                <w:sz w:val="24"/>
                <w:szCs w:val="24"/>
                <w:shd w:val="clear" w:color="auto" w:fill="auto"/>
              </w:rPr>
              <w:t>（5）针对因生产安全事故、交通事故、自然灾害等导致的环境污染，</w:t>
            </w:r>
            <w:r>
              <w:rPr>
                <w:rFonts w:hint="eastAsia" w:ascii="Times New Roman" w:hAnsi="Times New Roman" w:cs="Times New Roman"/>
                <w:color w:val="333333"/>
                <w:spacing w:val="0"/>
                <w:w w:val="100"/>
                <w:position w:val="0"/>
                <w:sz w:val="24"/>
                <w:szCs w:val="24"/>
                <w:shd w:val="clear" w:color="auto" w:fill="auto"/>
                <w:lang w:val="en-US" w:eastAsia="zh-CN"/>
              </w:rPr>
              <w:t>依托伊春市环境监测站</w:t>
            </w:r>
            <w:r>
              <w:rPr>
                <w:rFonts w:hint="default" w:ascii="Times New Roman" w:hAnsi="Times New Roman" w:eastAsia="宋体" w:cs="Times New Roman"/>
                <w:color w:val="333333"/>
                <w:spacing w:val="0"/>
                <w:w w:val="100"/>
                <w:position w:val="0"/>
                <w:sz w:val="24"/>
                <w:szCs w:val="24"/>
                <w:shd w:val="clear" w:color="auto" w:fill="auto"/>
              </w:rPr>
              <w:t>开展环境应急监测，跟踪污染动态，提出控制或消除环境污染的应急处置建议；</w:t>
            </w:r>
          </w:p>
          <w:p>
            <w:pPr>
              <w:pStyle w:val="8"/>
              <w:keepNext w:val="0"/>
              <w:keepLines w:val="0"/>
              <w:pageBreakBefore w:val="0"/>
              <w:widowControl w:val="0"/>
              <w:shd w:val="clear" w:color="auto" w:fill="auto"/>
              <w:tabs>
                <w:tab w:val="left" w:pos="595"/>
              </w:tabs>
              <w:kinsoku/>
              <w:wordWrap/>
              <w:overflowPunct/>
              <w:topLinePunct w:val="0"/>
              <w:autoSpaceDE/>
              <w:autoSpaceDN/>
              <w:bidi w:val="0"/>
              <w:adjustRightInd/>
              <w:snapToGrid/>
              <w:spacing w:before="0" w:after="0" w:line="360" w:lineRule="auto"/>
              <w:ind w:left="0" w:right="0" w:firstLine="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333333"/>
                <w:spacing w:val="0"/>
                <w:w w:val="100"/>
                <w:position w:val="0"/>
                <w:sz w:val="24"/>
                <w:szCs w:val="24"/>
                <w:shd w:val="clear" w:color="auto" w:fill="auto"/>
              </w:rPr>
              <w:t>（6）针对发生在本行政区域外且本区受到影响的突发环境事件，</w:t>
            </w:r>
            <w:r>
              <w:rPr>
                <w:rFonts w:hint="eastAsia" w:ascii="Times New Roman" w:hAnsi="Times New Roman" w:cs="Times New Roman"/>
                <w:color w:val="333333"/>
                <w:spacing w:val="0"/>
                <w:w w:val="100"/>
                <w:position w:val="0"/>
                <w:sz w:val="24"/>
                <w:szCs w:val="24"/>
                <w:shd w:val="clear" w:color="auto" w:fill="auto"/>
                <w:lang w:val="en-US" w:eastAsia="zh-CN"/>
              </w:rPr>
              <w:t>依托伊春市环境监测站</w:t>
            </w:r>
            <w:r>
              <w:rPr>
                <w:rFonts w:hint="default" w:ascii="Times New Roman" w:hAnsi="Times New Roman" w:eastAsia="宋体" w:cs="Times New Roman"/>
                <w:color w:val="333333"/>
                <w:spacing w:val="0"/>
                <w:w w:val="100"/>
                <w:position w:val="0"/>
                <w:sz w:val="24"/>
                <w:szCs w:val="24"/>
                <w:shd w:val="clear" w:color="auto" w:fill="auto"/>
              </w:rPr>
              <w:t>做好动态跟踪监测，开展预警预测和分析，组织专家制定环境应急处置和生态重建方案；</w:t>
            </w:r>
          </w:p>
          <w:p>
            <w:pPr>
              <w:pStyle w:val="8"/>
              <w:keepNext w:val="0"/>
              <w:keepLines w:val="0"/>
              <w:pageBreakBefore w:val="0"/>
              <w:widowControl w:val="0"/>
              <w:shd w:val="clear" w:color="auto" w:fill="auto"/>
              <w:tabs>
                <w:tab w:val="left" w:pos="685"/>
              </w:tabs>
              <w:kinsoku/>
              <w:wordWrap/>
              <w:overflowPunct/>
              <w:topLinePunct w:val="0"/>
              <w:autoSpaceDE/>
              <w:autoSpaceDN/>
              <w:bidi w:val="0"/>
              <w:adjustRightInd/>
              <w:snapToGrid/>
              <w:spacing w:before="0" w:after="0" w:line="360" w:lineRule="auto"/>
              <w:ind w:left="0" w:right="0" w:firstLine="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333333"/>
                <w:spacing w:val="0"/>
                <w:w w:val="100"/>
                <w:position w:val="0"/>
                <w:sz w:val="24"/>
                <w:szCs w:val="24"/>
                <w:shd w:val="clear" w:color="auto" w:fill="auto"/>
              </w:rPr>
              <w:t>（7）负责事故环境污染损害调查、定级，配合有关部门做好责任追究；</w:t>
            </w:r>
          </w:p>
          <w:p>
            <w:pPr>
              <w:pStyle w:val="8"/>
              <w:keepNext w:val="0"/>
              <w:keepLines w:val="0"/>
              <w:pageBreakBefore w:val="0"/>
              <w:widowControl w:val="0"/>
              <w:shd w:val="clear" w:color="auto" w:fill="auto"/>
              <w:tabs>
                <w:tab w:val="left" w:pos="685"/>
              </w:tabs>
              <w:kinsoku/>
              <w:wordWrap/>
              <w:overflowPunct/>
              <w:topLinePunct w:val="0"/>
              <w:autoSpaceDE/>
              <w:autoSpaceDN/>
              <w:bidi w:val="0"/>
              <w:adjustRightInd/>
              <w:snapToGrid/>
              <w:spacing w:before="0" w:after="0" w:line="360" w:lineRule="auto"/>
              <w:ind w:left="0" w:right="0" w:firstLine="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333333"/>
                <w:spacing w:val="0"/>
                <w:w w:val="100"/>
                <w:position w:val="0"/>
                <w:sz w:val="24"/>
                <w:szCs w:val="24"/>
                <w:shd w:val="clear" w:color="auto" w:fill="auto"/>
              </w:rPr>
              <w:t>（8）负责应急专家库建立与维护工作，并根据实际工作需要动态更新。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23" w:hRule="atLeast"/>
          <w:jc w:val="center"/>
        </w:trPr>
        <w:tc>
          <w:tcPr>
            <w:tcW w:w="491" w:type="pct"/>
            <w:vMerge w:val="continue"/>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spacing w:val="0"/>
                <w:w w:val="100"/>
                <w:position w:val="0"/>
                <w:sz w:val="24"/>
                <w:szCs w:val="24"/>
                <w:shd w:val="clear" w:color="auto" w:fill="auto"/>
              </w:rPr>
            </w:pPr>
          </w:p>
        </w:tc>
        <w:tc>
          <w:tcPr>
            <w:tcW w:w="902" w:type="pct"/>
            <w:tcBorders>
              <w:top w:val="single" w:color="auto" w:sz="4" w:space="0"/>
              <w:left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0"/>
                <w:w w:val="100"/>
                <w:position w:val="0"/>
                <w:sz w:val="24"/>
                <w:szCs w:val="24"/>
                <w:shd w:val="clear" w:color="auto" w:fill="auto"/>
              </w:rPr>
              <w:t>区住建局</w:t>
            </w:r>
          </w:p>
        </w:tc>
        <w:tc>
          <w:tcPr>
            <w:tcW w:w="3606" w:type="pct"/>
            <w:tcBorders>
              <w:top w:val="single" w:color="auto" w:sz="4" w:space="0"/>
              <w:left w:val="single" w:color="auto" w:sz="4" w:space="0"/>
            </w:tcBorders>
            <w:shd w:val="clear" w:color="auto" w:fill="FFFFFF"/>
            <w:vAlign w:val="center"/>
          </w:tcPr>
          <w:p>
            <w:pPr>
              <w:pStyle w:val="8"/>
              <w:keepNext w:val="0"/>
              <w:keepLines w:val="0"/>
              <w:pageBreakBefore w:val="0"/>
              <w:widowControl w:val="0"/>
              <w:shd w:val="clear" w:color="auto" w:fill="auto"/>
              <w:tabs>
                <w:tab w:val="left" w:pos="685"/>
              </w:tabs>
              <w:kinsoku/>
              <w:wordWrap/>
              <w:overflowPunct/>
              <w:topLinePunct w:val="0"/>
              <w:autoSpaceDE/>
              <w:autoSpaceDN/>
              <w:bidi w:val="0"/>
              <w:adjustRightInd/>
              <w:snapToGrid/>
              <w:spacing w:before="0" w:after="0" w:line="360" w:lineRule="auto"/>
              <w:ind w:left="0" w:right="0" w:firstLine="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333333"/>
                <w:spacing w:val="0"/>
                <w:w w:val="100"/>
                <w:position w:val="0"/>
                <w:sz w:val="24"/>
                <w:szCs w:val="24"/>
                <w:shd w:val="clear" w:color="auto" w:fill="auto"/>
              </w:rPr>
              <w:t>（1）负责因燃气管道安全事故引发突发环境事件的调查、应急处置工作；</w:t>
            </w:r>
          </w:p>
          <w:p>
            <w:pPr>
              <w:pStyle w:val="8"/>
              <w:keepNext w:val="0"/>
              <w:keepLines w:val="0"/>
              <w:pageBreakBefore w:val="0"/>
              <w:widowControl w:val="0"/>
              <w:shd w:val="clear" w:color="auto" w:fill="auto"/>
              <w:tabs>
                <w:tab w:val="left" w:pos="685"/>
              </w:tabs>
              <w:kinsoku/>
              <w:wordWrap/>
              <w:overflowPunct/>
              <w:topLinePunct w:val="0"/>
              <w:autoSpaceDE/>
              <w:autoSpaceDN/>
              <w:bidi w:val="0"/>
              <w:adjustRightInd/>
              <w:snapToGrid/>
              <w:spacing w:before="0" w:after="0" w:line="360" w:lineRule="auto"/>
              <w:ind w:left="0" w:right="0" w:firstLine="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333333"/>
                <w:spacing w:val="0"/>
                <w:w w:val="100"/>
                <w:position w:val="0"/>
                <w:sz w:val="24"/>
                <w:szCs w:val="24"/>
                <w:shd w:val="clear" w:color="auto" w:fill="auto"/>
              </w:rPr>
              <w:t>（2）负责调集并征用起重机、挖掘机等抢排险设备；</w:t>
            </w:r>
          </w:p>
          <w:p>
            <w:pPr>
              <w:pStyle w:val="8"/>
              <w:keepNext w:val="0"/>
              <w:keepLines w:val="0"/>
              <w:pageBreakBefore w:val="0"/>
              <w:widowControl w:val="0"/>
              <w:shd w:val="clear" w:color="auto" w:fill="auto"/>
              <w:tabs>
                <w:tab w:val="left" w:pos="685"/>
              </w:tabs>
              <w:kinsoku/>
              <w:wordWrap/>
              <w:overflowPunct/>
              <w:topLinePunct w:val="0"/>
              <w:autoSpaceDE/>
              <w:autoSpaceDN/>
              <w:bidi w:val="0"/>
              <w:adjustRightInd/>
              <w:snapToGrid/>
              <w:spacing w:before="0" w:after="0" w:line="360" w:lineRule="auto"/>
              <w:ind w:left="0" w:right="0" w:firstLine="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333333"/>
                <w:spacing w:val="0"/>
                <w:w w:val="100"/>
                <w:position w:val="0"/>
                <w:sz w:val="24"/>
                <w:szCs w:val="24"/>
                <w:shd w:val="clear" w:color="auto" w:fill="auto"/>
              </w:rPr>
              <w:t>（3）负责提供市政、建筑等技术支持；</w:t>
            </w:r>
          </w:p>
          <w:p>
            <w:pPr>
              <w:pStyle w:val="8"/>
              <w:keepNext w:val="0"/>
              <w:keepLines w:val="0"/>
              <w:pageBreakBefore w:val="0"/>
              <w:widowControl w:val="0"/>
              <w:shd w:val="clear" w:color="auto" w:fill="auto"/>
              <w:tabs>
                <w:tab w:val="left" w:pos="685"/>
              </w:tabs>
              <w:kinsoku/>
              <w:wordWrap/>
              <w:overflowPunct/>
              <w:topLinePunct w:val="0"/>
              <w:autoSpaceDE/>
              <w:autoSpaceDN/>
              <w:bidi w:val="0"/>
              <w:adjustRightInd/>
              <w:snapToGrid/>
              <w:spacing w:before="0" w:after="0" w:line="360" w:lineRule="auto"/>
              <w:ind w:left="0" w:right="0" w:firstLine="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0"/>
                <w:w w:val="100"/>
                <w:position w:val="0"/>
                <w:sz w:val="24"/>
                <w:szCs w:val="24"/>
                <w:shd w:val="clear" w:color="auto" w:fill="auto"/>
              </w:rPr>
              <w:t>（4）负责协助做好突发环境事件应急处置，负责指导临时避难场所建设。</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23" w:hRule="atLeast"/>
          <w:jc w:val="center"/>
        </w:trPr>
        <w:tc>
          <w:tcPr>
            <w:tcW w:w="491" w:type="pct"/>
            <w:vMerge w:val="continue"/>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spacing w:val="0"/>
                <w:w w:val="100"/>
                <w:position w:val="0"/>
                <w:sz w:val="24"/>
                <w:szCs w:val="24"/>
                <w:shd w:val="clear" w:color="auto" w:fill="auto"/>
              </w:rPr>
            </w:pPr>
          </w:p>
        </w:tc>
        <w:tc>
          <w:tcPr>
            <w:tcW w:w="902" w:type="pct"/>
            <w:tcBorders>
              <w:top w:val="single" w:color="auto" w:sz="4" w:space="0"/>
              <w:left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0"/>
                <w:w w:val="100"/>
                <w:position w:val="0"/>
                <w:sz w:val="24"/>
                <w:szCs w:val="24"/>
                <w:shd w:val="clear" w:color="auto" w:fill="auto"/>
              </w:rPr>
              <w:t>市交通运输局</w:t>
            </w:r>
            <w:r>
              <w:rPr>
                <w:rFonts w:hint="eastAsia" w:ascii="Times New Roman" w:hAnsi="Times New Roman" w:cs="Times New Roman"/>
                <w:spacing w:val="0"/>
                <w:w w:val="100"/>
                <w:position w:val="0"/>
                <w:sz w:val="24"/>
                <w:szCs w:val="24"/>
                <w:shd w:val="clear" w:color="auto" w:fill="auto"/>
                <w:lang w:eastAsia="zh-CN"/>
              </w:rPr>
              <w:t>友好</w:t>
            </w:r>
            <w:r>
              <w:rPr>
                <w:rFonts w:hint="default" w:ascii="Times New Roman" w:hAnsi="Times New Roman" w:eastAsia="宋体" w:cs="Times New Roman"/>
                <w:spacing w:val="0"/>
                <w:w w:val="100"/>
                <w:position w:val="0"/>
                <w:sz w:val="24"/>
                <w:szCs w:val="24"/>
                <w:shd w:val="clear" w:color="auto" w:fill="auto"/>
              </w:rPr>
              <w:t>分局</w:t>
            </w:r>
          </w:p>
        </w:tc>
        <w:tc>
          <w:tcPr>
            <w:tcW w:w="3606" w:type="pct"/>
            <w:tcBorders>
              <w:top w:val="single" w:color="auto" w:sz="4" w:space="0"/>
              <w:left w:val="single" w:color="auto" w:sz="4" w:space="0"/>
            </w:tcBorders>
            <w:shd w:val="clear" w:color="auto" w:fill="FFFFFF"/>
            <w:vAlign w:val="center"/>
          </w:tcPr>
          <w:p>
            <w:pPr>
              <w:pStyle w:val="8"/>
              <w:keepNext w:val="0"/>
              <w:keepLines w:val="0"/>
              <w:pageBreakBefore w:val="0"/>
              <w:widowControl w:val="0"/>
              <w:shd w:val="clear" w:color="auto" w:fill="auto"/>
              <w:tabs>
                <w:tab w:val="left" w:pos="685"/>
              </w:tabs>
              <w:kinsoku/>
              <w:wordWrap/>
              <w:overflowPunct/>
              <w:topLinePunct w:val="0"/>
              <w:autoSpaceDE/>
              <w:autoSpaceDN/>
              <w:bidi w:val="0"/>
              <w:adjustRightInd/>
              <w:snapToGrid/>
              <w:spacing w:before="0" w:after="0" w:line="360" w:lineRule="auto"/>
              <w:ind w:left="0" w:right="0" w:firstLine="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0"/>
                <w:w w:val="100"/>
                <w:position w:val="0"/>
                <w:sz w:val="24"/>
                <w:szCs w:val="24"/>
                <w:shd w:val="clear" w:color="auto" w:fill="auto"/>
              </w:rPr>
              <w:t>（1）负责协助突发环境事件应急处置工作；</w:t>
            </w:r>
          </w:p>
          <w:p>
            <w:pPr>
              <w:pStyle w:val="8"/>
              <w:keepNext w:val="0"/>
              <w:keepLines w:val="0"/>
              <w:pageBreakBefore w:val="0"/>
              <w:widowControl w:val="0"/>
              <w:shd w:val="clear" w:color="auto" w:fill="auto"/>
              <w:tabs>
                <w:tab w:val="left" w:pos="670"/>
              </w:tabs>
              <w:kinsoku/>
              <w:wordWrap/>
              <w:overflowPunct/>
              <w:topLinePunct w:val="0"/>
              <w:autoSpaceDE/>
              <w:autoSpaceDN/>
              <w:bidi w:val="0"/>
              <w:adjustRightInd/>
              <w:snapToGrid/>
              <w:spacing w:before="0" w:after="0" w:line="360" w:lineRule="auto"/>
              <w:ind w:left="0" w:right="0" w:firstLine="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0"/>
                <w:w w:val="100"/>
                <w:position w:val="0"/>
                <w:sz w:val="24"/>
                <w:szCs w:val="24"/>
                <w:shd w:val="clear" w:color="auto" w:fill="auto"/>
              </w:rPr>
              <w:t>（2）配合公安部门做好公路交通事故可能引发环境污染的突发事件的处置工作。</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23" w:hRule="atLeast"/>
          <w:jc w:val="center"/>
        </w:trPr>
        <w:tc>
          <w:tcPr>
            <w:tcW w:w="491" w:type="pct"/>
            <w:vMerge w:val="continue"/>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position w:val="0"/>
                <w:sz w:val="24"/>
                <w:szCs w:val="24"/>
                <w:shd w:val="clear" w:color="auto" w:fill="auto"/>
              </w:rPr>
            </w:pPr>
          </w:p>
        </w:tc>
        <w:tc>
          <w:tcPr>
            <w:tcW w:w="902" w:type="pct"/>
            <w:tcBorders>
              <w:top w:val="single" w:color="auto" w:sz="4" w:space="0"/>
              <w:left w:val="single" w:color="auto" w:sz="4" w:space="0"/>
              <w:bottom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shd w:val="clear" w:color="auto" w:fill="auto"/>
              </w:rPr>
              <w:t>区水务局</w:t>
            </w:r>
          </w:p>
        </w:tc>
        <w:tc>
          <w:tcPr>
            <w:tcW w:w="3606" w:type="pct"/>
            <w:tcBorders>
              <w:top w:val="single" w:color="auto" w:sz="4" w:space="0"/>
              <w:left w:val="single" w:color="auto" w:sz="4" w:space="0"/>
              <w:bottom w:val="single" w:color="auto" w:sz="4" w:space="0"/>
            </w:tcBorders>
            <w:shd w:val="clear" w:color="auto" w:fill="FFFFFF"/>
            <w:vAlign w:val="center"/>
          </w:tcPr>
          <w:p>
            <w:pPr>
              <w:pStyle w:val="8"/>
              <w:keepNext w:val="0"/>
              <w:keepLines w:val="0"/>
              <w:pageBreakBefore w:val="0"/>
              <w:widowControl w:val="0"/>
              <w:shd w:val="clear" w:color="auto" w:fill="auto"/>
              <w:tabs>
                <w:tab w:val="left" w:pos="610"/>
              </w:tabs>
              <w:kinsoku/>
              <w:wordWrap/>
              <w:overflowPunct/>
              <w:topLinePunct w:val="0"/>
              <w:autoSpaceDE/>
              <w:autoSpaceDN/>
              <w:bidi w:val="0"/>
              <w:adjustRightInd/>
              <w:snapToGrid/>
              <w:spacing w:before="0" w:after="0" w:line="360" w:lineRule="auto"/>
              <w:ind w:left="0" w:right="0" w:firstLine="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333333"/>
                <w:spacing w:val="0"/>
                <w:w w:val="100"/>
                <w:position w:val="0"/>
                <w:sz w:val="24"/>
                <w:szCs w:val="24"/>
                <w:shd w:val="clear" w:color="auto" w:fill="auto"/>
              </w:rPr>
              <w:t>（1）负责组织开展干旱缺水和其他环境污染原因引发水源地突发环境事件中有关水文数据采集，按要求报送水文等相关信息；</w:t>
            </w:r>
          </w:p>
          <w:p>
            <w:pPr>
              <w:pStyle w:val="8"/>
              <w:keepNext w:val="0"/>
              <w:keepLines w:val="0"/>
              <w:pageBreakBefore w:val="0"/>
              <w:widowControl w:val="0"/>
              <w:shd w:val="clear" w:color="auto" w:fill="auto"/>
              <w:tabs>
                <w:tab w:val="left" w:pos="680"/>
              </w:tabs>
              <w:kinsoku/>
              <w:wordWrap/>
              <w:overflowPunct/>
              <w:topLinePunct w:val="0"/>
              <w:autoSpaceDE/>
              <w:autoSpaceDN/>
              <w:bidi w:val="0"/>
              <w:adjustRightInd/>
              <w:snapToGrid/>
              <w:spacing w:before="0" w:after="0" w:line="360" w:lineRule="auto"/>
              <w:ind w:left="0" w:right="0" w:firstLine="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333333"/>
                <w:spacing w:val="0"/>
                <w:w w:val="100"/>
                <w:position w:val="0"/>
                <w:sz w:val="24"/>
                <w:szCs w:val="24"/>
                <w:shd w:val="clear" w:color="auto" w:fill="auto"/>
              </w:rPr>
              <w:t>（2）指导突发水环境事件处置中有关水工程调度工作；</w:t>
            </w:r>
          </w:p>
          <w:p>
            <w:pPr>
              <w:pStyle w:val="8"/>
              <w:keepNext w:val="0"/>
              <w:keepLines w:val="0"/>
              <w:pageBreakBefore w:val="0"/>
              <w:widowControl w:val="0"/>
              <w:shd w:val="clear" w:color="auto" w:fill="auto"/>
              <w:tabs>
                <w:tab w:val="left" w:pos="680"/>
              </w:tabs>
              <w:kinsoku/>
              <w:wordWrap/>
              <w:overflowPunct/>
              <w:topLinePunct w:val="0"/>
              <w:autoSpaceDE/>
              <w:autoSpaceDN/>
              <w:bidi w:val="0"/>
              <w:adjustRightInd/>
              <w:snapToGrid/>
              <w:spacing w:before="0" w:after="0" w:line="360" w:lineRule="auto"/>
              <w:ind w:left="0" w:right="0" w:firstLine="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shd w:val="clear" w:color="auto" w:fill="auto"/>
              </w:rPr>
              <w:t>（3）在集中式饮用水源地受到污染的情况下，启动饮用水供水应急预案。</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23" w:hRule="atLeast"/>
          <w:jc w:val="center"/>
        </w:trPr>
        <w:tc>
          <w:tcPr>
            <w:tcW w:w="491" w:type="pct"/>
            <w:vMerge w:val="continue"/>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0" w:after="0" w:line="360" w:lineRule="auto"/>
              <w:ind w:firstLine="0"/>
              <w:textAlignment w:val="auto"/>
              <w:rPr>
                <w:rFonts w:hint="default" w:ascii="Times New Roman" w:hAnsi="Times New Roman" w:eastAsia="宋体" w:cs="Times New Roman"/>
                <w:sz w:val="24"/>
                <w:szCs w:val="24"/>
              </w:rPr>
            </w:pPr>
          </w:p>
        </w:tc>
        <w:tc>
          <w:tcPr>
            <w:tcW w:w="902" w:type="pct"/>
            <w:tcBorders>
              <w:top w:val="single" w:color="auto" w:sz="4" w:space="0"/>
              <w:left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0"/>
                <w:w w:val="100"/>
                <w:position w:val="0"/>
                <w:sz w:val="24"/>
                <w:szCs w:val="24"/>
                <w:shd w:val="clear" w:color="auto" w:fill="auto"/>
              </w:rPr>
              <w:t>区农业农村局</w:t>
            </w:r>
          </w:p>
        </w:tc>
        <w:tc>
          <w:tcPr>
            <w:tcW w:w="3606" w:type="pct"/>
            <w:tcBorders>
              <w:top w:val="single" w:color="auto" w:sz="4" w:space="0"/>
              <w:left w:val="single" w:color="auto" w:sz="4" w:space="0"/>
            </w:tcBorders>
            <w:shd w:val="clear" w:color="auto" w:fill="FFFFFF"/>
            <w:vAlign w:val="center"/>
          </w:tcPr>
          <w:p>
            <w:pPr>
              <w:pStyle w:val="8"/>
              <w:keepNext w:val="0"/>
              <w:keepLines w:val="0"/>
              <w:pageBreakBefore w:val="0"/>
              <w:widowControl w:val="0"/>
              <w:numPr>
                <w:ilvl w:val="0"/>
                <w:numId w:val="0"/>
              </w:numPr>
              <w:shd w:val="clear" w:color="auto" w:fill="auto"/>
              <w:tabs>
                <w:tab w:val="left" w:pos="680"/>
              </w:tabs>
              <w:kinsoku/>
              <w:wordWrap/>
              <w:overflowPunct/>
              <w:topLinePunct w:val="0"/>
              <w:autoSpaceDE/>
              <w:autoSpaceDN/>
              <w:bidi w:val="0"/>
              <w:adjustRightInd/>
              <w:snapToGrid/>
              <w:spacing w:before="0" w:after="0" w:line="360" w:lineRule="auto"/>
              <w:ind w:leftChars="0" w:right="0" w:rightChars="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333333"/>
                <w:spacing w:val="0"/>
                <w:w w:val="100"/>
                <w:position w:val="0"/>
                <w:sz w:val="24"/>
                <w:szCs w:val="24"/>
                <w:shd w:val="clear" w:color="auto" w:fill="auto"/>
              </w:rPr>
              <w:t>（1）配合生态环境等部门做好农业环境污染的预防预警；</w:t>
            </w:r>
          </w:p>
          <w:p>
            <w:pPr>
              <w:pStyle w:val="8"/>
              <w:keepNext w:val="0"/>
              <w:keepLines w:val="0"/>
              <w:pageBreakBefore w:val="0"/>
              <w:widowControl w:val="0"/>
              <w:numPr>
                <w:ilvl w:val="0"/>
                <w:numId w:val="0"/>
              </w:numPr>
              <w:shd w:val="clear" w:color="auto" w:fill="auto"/>
              <w:tabs>
                <w:tab w:val="left" w:pos="680"/>
              </w:tabs>
              <w:kinsoku/>
              <w:wordWrap/>
              <w:overflowPunct/>
              <w:topLinePunct w:val="0"/>
              <w:autoSpaceDE/>
              <w:autoSpaceDN/>
              <w:bidi w:val="0"/>
              <w:adjustRightInd/>
              <w:snapToGrid/>
              <w:spacing w:before="0" w:after="0" w:line="360" w:lineRule="auto"/>
              <w:ind w:leftChars="0" w:right="0" w:rightChars="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333333"/>
                <w:spacing w:val="0"/>
                <w:w w:val="100"/>
                <w:position w:val="0"/>
                <w:sz w:val="24"/>
                <w:szCs w:val="24"/>
                <w:shd w:val="clear" w:color="auto" w:fill="auto"/>
              </w:rPr>
              <w:t>（</w:t>
            </w:r>
            <w:r>
              <w:rPr>
                <w:rFonts w:hint="eastAsia" w:ascii="Times New Roman" w:hAnsi="Times New Roman" w:cs="Times New Roman"/>
                <w:color w:val="333333"/>
                <w:spacing w:val="0"/>
                <w:w w:val="100"/>
                <w:position w:val="0"/>
                <w:sz w:val="24"/>
                <w:szCs w:val="24"/>
                <w:shd w:val="clear" w:color="auto" w:fill="auto"/>
                <w:lang w:val="en-US" w:eastAsia="zh-CN"/>
              </w:rPr>
              <w:t>2</w:t>
            </w:r>
            <w:r>
              <w:rPr>
                <w:rFonts w:hint="default" w:ascii="Times New Roman" w:hAnsi="Times New Roman" w:eastAsia="宋体" w:cs="Times New Roman"/>
                <w:color w:val="333333"/>
                <w:spacing w:val="0"/>
                <w:w w:val="100"/>
                <w:position w:val="0"/>
                <w:sz w:val="24"/>
                <w:szCs w:val="24"/>
                <w:shd w:val="clear" w:color="auto" w:fill="auto"/>
              </w:rPr>
              <w:t>）组织开展突发环境事件对农业生产和渔业资源造成影响的调查和评估工作；</w:t>
            </w:r>
          </w:p>
          <w:p>
            <w:pPr>
              <w:pStyle w:val="8"/>
              <w:keepNext w:val="0"/>
              <w:keepLines w:val="0"/>
              <w:pageBreakBefore w:val="0"/>
              <w:widowControl w:val="0"/>
              <w:numPr>
                <w:ilvl w:val="0"/>
                <w:numId w:val="0"/>
              </w:numPr>
              <w:shd w:val="clear" w:color="auto" w:fill="auto"/>
              <w:tabs>
                <w:tab w:val="left" w:pos="675"/>
              </w:tabs>
              <w:kinsoku/>
              <w:wordWrap/>
              <w:overflowPunct/>
              <w:topLinePunct w:val="0"/>
              <w:autoSpaceDE/>
              <w:autoSpaceDN/>
              <w:bidi w:val="0"/>
              <w:adjustRightInd/>
              <w:snapToGrid/>
              <w:spacing w:before="0" w:after="0" w:line="360" w:lineRule="auto"/>
              <w:ind w:leftChars="0" w:right="0" w:rightChars="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333333"/>
                <w:spacing w:val="0"/>
                <w:w w:val="100"/>
                <w:position w:val="0"/>
                <w:sz w:val="24"/>
                <w:szCs w:val="24"/>
                <w:shd w:val="clear" w:color="auto" w:fill="auto"/>
              </w:rPr>
              <w:t>（</w:t>
            </w:r>
            <w:r>
              <w:rPr>
                <w:rFonts w:hint="eastAsia" w:ascii="Times New Roman" w:hAnsi="Times New Roman" w:cs="Times New Roman"/>
                <w:color w:val="333333"/>
                <w:spacing w:val="0"/>
                <w:w w:val="100"/>
                <w:position w:val="0"/>
                <w:sz w:val="24"/>
                <w:szCs w:val="24"/>
                <w:shd w:val="clear" w:color="auto" w:fill="auto"/>
                <w:lang w:val="en-US" w:eastAsia="zh-CN"/>
              </w:rPr>
              <w:t>3</w:t>
            </w:r>
            <w:r>
              <w:rPr>
                <w:rFonts w:hint="default" w:ascii="Times New Roman" w:hAnsi="Times New Roman" w:eastAsia="宋体" w:cs="Times New Roman"/>
                <w:color w:val="333333"/>
                <w:spacing w:val="0"/>
                <w:w w:val="100"/>
                <w:position w:val="0"/>
                <w:sz w:val="24"/>
                <w:szCs w:val="24"/>
                <w:shd w:val="clear" w:color="auto" w:fill="auto"/>
              </w:rPr>
              <w:t>）参与渔业突发环境事件应急处置和调查；</w:t>
            </w:r>
          </w:p>
          <w:p>
            <w:pPr>
              <w:pStyle w:val="8"/>
              <w:keepNext w:val="0"/>
              <w:keepLines w:val="0"/>
              <w:pageBreakBefore w:val="0"/>
              <w:widowControl w:val="0"/>
              <w:numPr>
                <w:ilvl w:val="0"/>
                <w:numId w:val="0"/>
              </w:numPr>
              <w:shd w:val="clear" w:color="auto" w:fill="auto"/>
              <w:tabs>
                <w:tab w:val="left" w:pos="685"/>
              </w:tabs>
              <w:kinsoku/>
              <w:wordWrap/>
              <w:overflowPunct/>
              <w:topLinePunct w:val="0"/>
              <w:autoSpaceDE/>
              <w:autoSpaceDN/>
              <w:bidi w:val="0"/>
              <w:adjustRightInd/>
              <w:snapToGrid/>
              <w:spacing w:before="0" w:after="0" w:line="360" w:lineRule="auto"/>
              <w:ind w:leftChars="0" w:right="0" w:rightChars="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333333"/>
                <w:spacing w:val="0"/>
                <w:w w:val="100"/>
                <w:position w:val="0"/>
                <w:sz w:val="24"/>
                <w:szCs w:val="24"/>
                <w:shd w:val="clear" w:color="auto" w:fill="auto"/>
              </w:rPr>
              <w:t>（</w:t>
            </w:r>
            <w:r>
              <w:rPr>
                <w:rFonts w:hint="eastAsia" w:ascii="Times New Roman" w:hAnsi="Times New Roman" w:cs="Times New Roman"/>
                <w:color w:val="333333"/>
                <w:spacing w:val="0"/>
                <w:w w:val="100"/>
                <w:position w:val="0"/>
                <w:sz w:val="24"/>
                <w:szCs w:val="24"/>
                <w:shd w:val="clear" w:color="auto" w:fill="auto"/>
                <w:lang w:val="en-US" w:eastAsia="zh-CN"/>
              </w:rPr>
              <w:t>4</w:t>
            </w:r>
            <w:r>
              <w:rPr>
                <w:rFonts w:hint="default" w:ascii="Times New Roman" w:hAnsi="Times New Roman" w:eastAsia="宋体" w:cs="Times New Roman"/>
                <w:color w:val="333333"/>
                <w:spacing w:val="0"/>
                <w:w w:val="100"/>
                <w:position w:val="0"/>
                <w:sz w:val="24"/>
                <w:szCs w:val="24"/>
                <w:shd w:val="clear" w:color="auto" w:fill="auto"/>
              </w:rPr>
              <w:t>）</w:t>
            </w:r>
            <w:r>
              <w:rPr>
                <w:rFonts w:hint="default" w:ascii="Times New Roman" w:hAnsi="Times New Roman" w:eastAsia="宋体" w:cs="Times New Roman"/>
                <w:spacing w:val="0"/>
                <w:w w:val="100"/>
                <w:position w:val="0"/>
                <w:sz w:val="24"/>
                <w:szCs w:val="24"/>
                <w:shd w:val="clear" w:color="auto" w:fill="auto"/>
              </w:rPr>
              <w:t>负责组织开展突发环境事件对农业生产造成影响的调查和评估工作。</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23" w:hRule="atLeast"/>
          <w:jc w:val="center"/>
        </w:trPr>
        <w:tc>
          <w:tcPr>
            <w:tcW w:w="491" w:type="pct"/>
            <w:vMerge w:val="continue"/>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0" w:after="0" w:line="360" w:lineRule="auto"/>
              <w:ind w:firstLine="0"/>
              <w:textAlignment w:val="auto"/>
              <w:rPr>
                <w:rFonts w:hint="default" w:ascii="Times New Roman" w:hAnsi="Times New Roman" w:eastAsia="宋体" w:cs="Times New Roman"/>
                <w:sz w:val="24"/>
                <w:szCs w:val="24"/>
              </w:rPr>
            </w:pPr>
          </w:p>
        </w:tc>
        <w:tc>
          <w:tcPr>
            <w:tcW w:w="902" w:type="pct"/>
            <w:tcBorders>
              <w:top w:val="single" w:color="auto" w:sz="4" w:space="0"/>
              <w:left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0"/>
                <w:w w:val="100"/>
                <w:position w:val="0"/>
                <w:sz w:val="24"/>
                <w:szCs w:val="24"/>
                <w:shd w:val="clear" w:color="auto" w:fill="auto"/>
              </w:rPr>
              <w:t>区文体广电和旅游</w:t>
            </w:r>
          </w:p>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0"/>
                <w:w w:val="100"/>
                <w:position w:val="0"/>
                <w:sz w:val="24"/>
                <w:szCs w:val="24"/>
                <w:shd w:val="clear" w:color="auto" w:fill="auto"/>
              </w:rPr>
              <w:t>局</w:t>
            </w:r>
          </w:p>
        </w:tc>
        <w:tc>
          <w:tcPr>
            <w:tcW w:w="3606" w:type="pct"/>
            <w:tcBorders>
              <w:top w:val="single" w:color="auto" w:sz="4" w:space="0"/>
              <w:left w:val="single" w:color="auto" w:sz="4" w:space="0"/>
            </w:tcBorders>
            <w:shd w:val="clear" w:color="auto" w:fill="FFFFFF"/>
            <w:vAlign w:val="center"/>
          </w:tcPr>
          <w:p>
            <w:pPr>
              <w:pStyle w:val="8"/>
              <w:keepNext w:val="0"/>
              <w:keepLines w:val="0"/>
              <w:pageBreakBefore w:val="0"/>
              <w:widowControl w:val="0"/>
              <w:numPr>
                <w:ilvl w:val="0"/>
                <w:numId w:val="0"/>
              </w:numPr>
              <w:shd w:val="clear" w:color="auto" w:fill="auto"/>
              <w:tabs>
                <w:tab w:val="left" w:pos="699"/>
              </w:tabs>
              <w:kinsoku/>
              <w:wordWrap/>
              <w:overflowPunct/>
              <w:topLinePunct w:val="0"/>
              <w:autoSpaceDE/>
              <w:autoSpaceDN/>
              <w:bidi w:val="0"/>
              <w:adjustRightInd/>
              <w:snapToGrid/>
              <w:spacing w:before="0" w:after="0" w:line="360" w:lineRule="auto"/>
              <w:ind w:leftChars="0" w:right="0" w:rightChars="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333333"/>
                <w:spacing w:val="0"/>
                <w:w w:val="100"/>
                <w:position w:val="0"/>
                <w:sz w:val="24"/>
                <w:szCs w:val="24"/>
                <w:shd w:val="clear" w:color="auto" w:fill="auto"/>
              </w:rPr>
              <w:t>（1）</w:t>
            </w:r>
            <w:r>
              <w:rPr>
                <w:rFonts w:hint="default" w:ascii="Times New Roman" w:hAnsi="Times New Roman" w:eastAsia="宋体" w:cs="Times New Roman"/>
                <w:color w:val="000000"/>
                <w:spacing w:val="0"/>
                <w:w w:val="100"/>
                <w:position w:val="0"/>
                <w:sz w:val="24"/>
                <w:szCs w:val="24"/>
                <w:shd w:val="clear" w:color="auto" w:fill="auto"/>
              </w:rPr>
              <w:t>区文体广电和旅游局配合相关部门做好突发环境事件应急处置工作；</w:t>
            </w:r>
          </w:p>
          <w:p>
            <w:pPr>
              <w:pStyle w:val="8"/>
              <w:keepNext w:val="0"/>
              <w:keepLines w:val="0"/>
              <w:pageBreakBefore w:val="0"/>
              <w:widowControl w:val="0"/>
              <w:numPr>
                <w:ilvl w:val="0"/>
                <w:numId w:val="0"/>
              </w:numPr>
              <w:shd w:val="clear" w:color="auto" w:fill="auto"/>
              <w:tabs>
                <w:tab w:val="left" w:pos="680"/>
              </w:tabs>
              <w:kinsoku/>
              <w:wordWrap/>
              <w:overflowPunct/>
              <w:topLinePunct w:val="0"/>
              <w:autoSpaceDE/>
              <w:autoSpaceDN/>
              <w:bidi w:val="0"/>
              <w:adjustRightInd/>
              <w:snapToGrid/>
              <w:spacing w:before="0" w:after="0" w:line="360" w:lineRule="auto"/>
              <w:ind w:leftChars="0" w:right="0" w:rightChars="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333333"/>
                <w:spacing w:val="0"/>
                <w:w w:val="100"/>
                <w:position w:val="0"/>
                <w:sz w:val="24"/>
                <w:szCs w:val="24"/>
                <w:shd w:val="clear" w:color="auto" w:fill="auto"/>
              </w:rPr>
              <w:t>（</w:t>
            </w:r>
            <w:r>
              <w:rPr>
                <w:rFonts w:hint="eastAsia" w:ascii="Times New Roman" w:hAnsi="Times New Roman" w:cs="Times New Roman"/>
                <w:color w:val="333333"/>
                <w:spacing w:val="0"/>
                <w:w w:val="100"/>
                <w:position w:val="0"/>
                <w:sz w:val="24"/>
                <w:szCs w:val="24"/>
                <w:shd w:val="clear" w:color="auto" w:fill="auto"/>
                <w:lang w:val="en-US" w:eastAsia="zh-CN"/>
              </w:rPr>
              <w:t>2</w:t>
            </w:r>
            <w:r>
              <w:rPr>
                <w:rFonts w:hint="default" w:ascii="Times New Roman" w:hAnsi="Times New Roman" w:eastAsia="宋体" w:cs="Times New Roman"/>
                <w:color w:val="333333"/>
                <w:spacing w:val="0"/>
                <w:w w:val="100"/>
                <w:position w:val="0"/>
                <w:sz w:val="24"/>
                <w:szCs w:val="24"/>
                <w:shd w:val="clear" w:color="auto" w:fill="auto"/>
              </w:rPr>
              <w:t>）</w:t>
            </w:r>
            <w:r>
              <w:rPr>
                <w:rFonts w:hint="default" w:ascii="Times New Roman" w:hAnsi="Times New Roman" w:eastAsia="宋体" w:cs="Times New Roman"/>
                <w:color w:val="000000"/>
                <w:spacing w:val="0"/>
                <w:w w:val="100"/>
                <w:position w:val="0"/>
                <w:sz w:val="24"/>
                <w:szCs w:val="24"/>
                <w:shd w:val="clear" w:color="auto" w:fill="auto"/>
              </w:rPr>
              <w:t>组织开展突发环境事件对文旅产业造成影响的调查和评估工作；</w:t>
            </w:r>
          </w:p>
          <w:p>
            <w:pPr>
              <w:pStyle w:val="8"/>
              <w:keepNext w:val="0"/>
              <w:keepLines w:val="0"/>
              <w:pageBreakBefore w:val="0"/>
              <w:widowControl w:val="0"/>
              <w:numPr>
                <w:ilvl w:val="0"/>
                <w:numId w:val="0"/>
              </w:numPr>
              <w:shd w:val="clear" w:color="auto" w:fill="auto"/>
              <w:tabs>
                <w:tab w:val="left" w:pos="675"/>
              </w:tabs>
              <w:kinsoku/>
              <w:wordWrap/>
              <w:overflowPunct/>
              <w:topLinePunct w:val="0"/>
              <w:autoSpaceDE/>
              <w:autoSpaceDN/>
              <w:bidi w:val="0"/>
              <w:adjustRightInd/>
              <w:snapToGrid/>
              <w:spacing w:before="0" w:after="0" w:line="360" w:lineRule="auto"/>
              <w:ind w:leftChars="0" w:right="0" w:rightChars="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333333"/>
                <w:spacing w:val="0"/>
                <w:w w:val="100"/>
                <w:position w:val="0"/>
                <w:sz w:val="24"/>
                <w:szCs w:val="24"/>
                <w:shd w:val="clear" w:color="auto" w:fill="auto"/>
              </w:rPr>
              <w:t>（</w:t>
            </w:r>
            <w:r>
              <w:rPr>
                <w:rFonts w:hint="eastAsia" w:ascii="Times New Roman" w:hAnsi="Times New Roman" w:cs="Times New Roman"/>
                <w:color w:val="333333"/>
                <w:spacing w:val="0"/>
                <w:w w:val="100"/>
                <w:position w:val="0"/>
                <w:sz w:val="24"/>
                <w:szCs w:val="24"/>
                <w:shd w:val="clear" w:color="auto" w:fill="auto"/>
                <w:lang w:val="en-US" w:eastAsia="zh-CN"/>
              </w:rPr>
              <w:t>3</w:t>
            </w:r>
            <w:r>
              <w:rPr>
                <w:rFonts w:hint="default" w:ascii="Times New Roman" w:hAnsi="Times New Roman" w:eastAsia="宋体" w:cs="Times New Roman"/>
                <w:color w:val="333333"/>
                <w:spacing w:val="0"/>
                <w:w w:val="100"/>
                <w:position w:val="0"/>
                <w:sz w:val="24"/>
                <w:szCs w:val="24"/>
                <w:shd w:val="clear" w:color="auto" w:fill="auto"/>
              </w:rPr>
              <w:t>）</w:t>
            </w:r>
            <w:r>
              <w:rPr>
                <w:rFonts w:hint="default" w:ascii="Times New Roman" w:hAnsi="Times New Roman" w:eastAsia="宋体" w:cs="Times New Roman"/>
                <w:color w:val="000000"/>
                <w:spacing w:val="0"/>
                <w:w w:val="100"/>
                <w:position w:val="0"/>
                <w:sz w:val="24"/>
                <w:szCs w:val="24"/>
                <w:shd w:val="clear" w:color="auto" w:fill="auto"/>
              </w:rPr>
              <w:t>做好相关舆论宣传工作。</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23" w:hRule="atLeast"/>
          <w:jc w:val="center"/>
        </w:trPr>
        <w:tc>
          <w:tcPr>
            <w:tcW w:w="491" w:type="pct"/>
            <w:vMerge w:val="continue"/>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0" w:after="0" w:line="360" w:lineRule="auto"/>
              <w:ind w:firstLine="0"/>
              <w:textAlignment w:val="auto"/>
              <w:rPr>
                <w:rFonts w:hint="default" w:ascii="Times New Roman" w:hAnsi="Times New Roman" w:eastAsia="宋体" w:cs="Times New Roman"/>
                <w:sz w:val="24"/>
                <w:szCs w:val="24"/>
              </w:rPr>
            </w:pPr>
          </w:p>
        </w:tc>
        <w:tc>
          <w:tcPr>
            <w:tcW w:w="902" w:type="pct"/>
            <w:tcBorders>
              <w:top w:val="single" w:color="auto" w:sz="4" w:space="0"/>
              <w:left w:val="single" w:color="auto" w:sz="4" w:space="0"/>
              <w:bottom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shd w:val="clear" w:color="auto" w:fill="auto"/>
              </w:rPr>
              <w:t>区卫健局</w:t>
            </w:r>
          </w:p>
        </w:tc>
        <w:tc>
          <w:tcPr>
            <w:tcW w:w="3606" w:type="pct"/>
            <w:tcBorders>
              <w:top w:val="single" w:color="auto" w:sz="4" w:space="0"/>
              <w:left w:val="single" w:color="auto" w:sz="4" w:space="0"/>
              <w:bottom w:val="single" w:color="auto" w:sz="4" w:space="0"/>
            </w:tcBorders>
            <w:shd w:val="clear" w:color="auto" w:fill="FFFFFF"/>
            <w:vAlign w:val="center"/>
          </w:tcPr>
          <w:p>
            <w:pPr>
              <w:pStyle w:val="8"/>
              <w:keepNext w:val="0"/>
              <w:keepLines w:val="0"/>
              <w:pageBreakBefore w:val="0"/>
              <w:widowControl w:val="0"/>
              <w:numPr>
                <w:ilvl w:val="0"/>
                <w:numId w:val="0"/>
              </w:numPr>
              <w:shd w:val="clear" w:color="auto" w:fill="auto"/>
              <w:tabs>
                <w:tab w:val="left" w:pos="610"/>
              </w:tabs>
              <w:kinsoku/>
              <w:wordWrap/>
              <w:overflowPunct/>
              <w:topLinePunct w:val="0"/>
              <w:autoSpaceDE/>
              <w:autoSpaceDN/>
              <w:bidi w:val="0"/>
              <w:adjustRightInd/>
              <w:snapToGrid/>
              <w:spacing w:before="0" w:after="0" w:line="360" w:lineRule="auto"/>
              <w:ind w:leftChars="0" w:right="0" w:rightChars="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333333"/>
                <w:spacing w:val="0"/>
                <w:w w:val="100"/>
                <w:position w:val="0"/>
                <w:sz w:val="24"/>
                <w:szCs w:val="24"/>
                <w:shd w:val="clear" w:color="auto" w:fill="auto"/>
              </w:rPr>
              <w:t>（1）负责事故现场受伤、中毒人员的医疗抢救工作；负责事故发生区域疫情监测和防治工作；</w:t>
            </w:r>
          </w:p>
          <w:p>
            <w:pPr>
              <w:pStyle w:val="8"/>
              <w:keepNext w:val="0"/>
              <w:keepLines w:val="0"/>
              <w:pageBreakBefore w:val="0"/>
              <w:widowControl w:val="0"/>
              <w:numPr>
                <w:ilvl w:val="0"/>
                <w:numId w:val="0"/>
              </w:numPr>
              <w:shd w:val="clear" w:color="auto" w:fill="auto"/>
              <w:tabs>
                <w:tab w:val="left" w:pos="610"/>
              </w:tabs>
              <w:kinsoku/>
              <w:wordWrap/>
              <w:overflowPunct/>
              <w:topLinePunct w:val="0"/>
              <w:autoSpaceDE/>
              <w:autoSpaceDN/>
              <w:bidi w:val="0"/>
              <w:adjustRightInd/>
              <w:snapToGrid/>
              <w:spacing w:before="0" w:after="0" w:line="360" w:lineRule="auto"/>
              <w:ind w:leftChars="0" w:right="0" w:rightChars="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333333"/>
                <w:spacing w:val="0"/>
                <w:w w:val="100"/>
                <w:position w:val="0"/>
                <w:sz w:val="24"/>
                <w:szCs w:val="24"/>
                <w:shd w:val="clear" w:color="auto" w:fill="auto"/>
              </w:rPr>
              <w:t>（</w:t>
            </w:r>
            <w:r>
              <w:rPr>
                <w:rFonts w:hint="eastAsia" w:ascii="Times New Roman" w:hAnsi="Times New Roman" w:cs="Times New Roman"/>
                <w:color w:val="333333"/>
                <w:spacing w:val="0"/>
                <w:w w:val="100"/>
                <w:position w:val="0"/>
                <w:sz w:val="24"/>
                <w:szCs w:val="24"/>
                <w:shd w:val="clear" w:color="auto" w:fill="auto"/>
                <w:lang w:val="en-US" w:eastAsia="zh-CN"/>
              </w:rPr>
              <w:t>2</w:t>
            </w:r>
            <w:r>
              <w:rPr>
                <w:rFonts w:hint="default" w:ascii="Times New Roman" w:hAnsi="Times New Roman" w:eastAsia="宋体" w:cs="Times New Roman"/>
                <w:color w:val="333333"/>
                <w:spacing w:val="0"/>
                <w:w w:val="100"/>
                <w:position w:val="0"/>
                <w:sz w:val="24"/>
                <w:szCs w:val="24"/>
                <w:shd w:val="clear" w:color="auto" w:fill="auto"/>
              </w:rPr>
              <w:t>）负责向现场应急指挥部和上级卫生行政部门报告接受救治人员伤亡、疫情监测及防治情况；</w:t>
            </w:r>
          </w:p>
          <w:p>
            <w:pPr>
              <w:pStyle w:val="8"/>
              <w:keepNext w:val="0"/>
              <w:keepLines w:val="0"/>
              <w:pageBreakBefore w:val="0"/>
              <w:widowControl w:val="0"/>
              <w:numPr>
                <w:ilvl w:val="0"/>
                <w:numId w:val="0"/>
              </w:numPr>
              <w:shd w:val="clear" w:color="auto" w:fill="auto"/>
              <w:tabs>
                <w:tab w:val="left" w:pos="680"/>
              </w:tabs>
              <w:kinsoku/>
              <w:wordWrap/>
              <w:overflowPunct/>
              <w:topLinePunct w:val="0"/>
              <w:autoSpaceDE/>
              <w:autoSpaceDN/>
              <w:bidi w:val="0"/>
              <w:adjustRightInd/>
              <w:snapToGrid/>
              <w:spacing w:before="0" w:after="0" w:line="360" w:lineRule="auto"/>
              <w:ind w:leftChars="0" w:right="0" w:rightChars="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333333"/>
                <w:spacing w:val="0"/>
                <w:w w:val="100"/>
                <w:position w:val="0"/>
                <w:sz w:val="24"/>
                <w:szCs w:val="24"/>
                <w:shd w:val="clear" w:color="auto" w:fill="auto"/>
              </w:rPr>
              <w:t>（</w:t>
            </w:r>
            <w:r>
              <w:rPr>
                <w:rFonts w:hint="eastAsia" w:ascii="Times New Roman" w:hAnsi="Times New Roman" w:cs="Times New Roman"/>
                <w:color w:val="333333"/>
                <w:spacing w:val="0"/>
                <w:w w:val="100"/>
                <w:position w:val="0"/>
                <w:sz w:val="24"/>
                <w:szCs w:val="24"/>
                <w:shd w:val="clear" w:color="auto" w:fill="auto"/>
                <w:lang w:val="en-US" w:eastAsia="zh-CN"/>
              </w:rPr>
              <w:t>3</w:t>
            </w:r>
            <w:r>
              <w:rPr>
                <w:rFonts w:hint="default" w:ascii="Times New Roman" w:hAnsi="Times New Roman" w:eastAsia="宋体" w:cs="Times New Roman"/>
                <w:color w:val="333333"/>
                <w:spacing w:val="0"/>
                <w:w w:val="100"/>
                <w:position w:val="0"/>
                <w:sz w:val="24"/>
                <w:szCs w:val="24"/>
                <w:shd w:val="clear" w:color="auto" w:fill="auto"/>
              </w:rPr>
              <w:t>）</w:t>
            </w:r>
            <w:r>
              <w:rPr>
                <w:rFonts w:hint="default" w:ascii="Times New Roman" w:hAnsi="Times New Roman" w:eastAsia="宋体" w:cs="Times New Roman"/>
                <w:color w:val="000000"/>
                <w:spacing w:val="0"/>
                <w:w w:val="100"/>
                <w:position w:val="0"/>
                <w:sz w:val="24"/>
                <w:szCs w:val="24"/>
                <w:shd w:val="clear" w:color="auto" w:fill="auto"/>
              </w:rPr>
              <w:t>在紧急情况下向毗邻区或市级卫生部门寻求医疗支援。</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23" w:hRule="atLeast"/>
          <w:jc w:val="center"/>
        </w:trPr>
        <w:tc>
          <w:tcPr>
            <w:tcW w:w="491" w:type="pct"/>
            <w:vMerge w:val="continue"/>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position w:val="0"/>
                <w:sz w:val="24"/>
                <w:szCs w:val="24"/>
                <w:shd w:val="clear" w:color="auto" w:fill="auto"/>
              </w:rPr>
            </w:pPr>
          </w:p>
        </w:tc>
        <w:tc>
          <w:tcPr>
            <w:tcW w:w="902" w:type="pct"/>
            <w:tcBorders>
              <w:top w:val="single" w:color="auto" w:sz="4" w:space="0"/>
              <w:left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shd w:val="clear" w:color="auto" w:fill="auto"/>
              </w:rPr>
              <w:t>区应急管理局</w:t>
            </w:r>
          </w:p>
        </w:tc>
        <w:tc>
          <w:tcPr>
            <w:tcW w:w="3606" w:type="pct"/>
            <w:tcBorders>
              <w:top w:val="single" w:color="auto" w:sz="4" w:space="0"/>
              <w:left w:val="single" w:color="auto" w:sz="4" w:space="0"/>
            </w:tcBorders>
            <w:shd w:val="clear" w:color="auto" w:fill="FFFFFF"/>
            <w:vAlign w:val="center"/>
          </w:tcPr>
          <w:p>
            <w:pPr>
              <w:pStyle w:val="8"/>
              <w:keepNext w:val="0"/>
              <w:keepLines w:val="0"/>
              <w:pageBreakBefore w:val="0"/>
              <w:widowControl w:val="0"/>
              <w:shd w:val="clear" w:color="auto" w:fill="auto"/>
              <w:tabs>
                <w:tab w:val="left" w:pos="619"/>
              </w:tabs>
              <w:kinsoku/>
              <w:wordWrap/>
              <w:overflowPunct/>
              <w:topLinePunct w:val="0"/>
              <w:autoSpaceDE/>
              <w:autoSpaceDN/>
              <w:bidi w:val="0"/>
              <w:adjustRightInd/>
              <w:snapToGrid/>
              <w:spacing w:before="0" w:after="0" w:line="360" w:lineRule="auto"/>
              <w:ind w:left="0" w:right="0" w:firstLine="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shd w:val="clear" w:color="auto" w:fill="auto"/>
              </w:rPr>
              <w:t>（1）负责全区应急管理工作，统一指挥、指导全区各级各部门应对安全生产类、自然灾害类等突发事件和综合防灾减灾救灾工作；</w:t>
            </w:r>
          </w:p>
          <w:p>
            <w:pPr>
              <w:pStyle w:val="8"/>
              <w:keepNext w:val="0"/>
              <w:keepLines w:val="0"/>
              <w:pageBreakBefore w:val="0"/>
              <w:widowControl w:val="0"/>
              <w:shd w:val="clear" w:color="auto" w:fill="auto"/>
              <w:tabs>
                <w:tab w:val="left" w:pos="605"/>
              </w:tabs>
              <w:kinsoku/>
              <w:wordWrap/>
              <w:overflowPunct/>
              <w:topLinePunct w:val="0"/>
              <w:autoSpaceDE/>
              <w:autoSpaceDN/>
              <w:bidi w:val="0"/>
              <w:adjustRightInd/>
              <w:snapToGrid/>
              <w:spacing w:before="0" w:after="0" w:line="360" w:lineRule="auto"/>
              <w:ind w:left="0" w:right="0" w:firstLine="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shd w:val="clear" w:color="auto" w:fill="auto"/>
              </w:rPr>
              <w:t>（2）牵头建立统一的应急管理信息系统，负责信息传输渠道的规划和布局。建立监测预警和灾情报告制度，健全自然灾害信息资源获取和共享机制，依法统一发布灾情；</w:t>
            </w:r>
          </w:p>
          <w:p>
            <w:pPr>
              <w:pStyle w:val="8"/>
              <w:keepNext w:val="0"/>
              <w:keepLines w:val="0"/>
              <w:pageBreakBefore w:val="0"/>
              <w:widowControl w:val="0"/>
              <w:shd w:val="clear" w:color="auto" w:fill="auto"/>
              <w:tabs>
                <w:tab w:val="left" w:pos="605"/>
              </w:tabs>
              <w:kinsoku/>
              <w:wordWrap/>
              <w:overflowPunct/>
              <w:topLinePunct w:val="0"/>
              <w:autoSpaceDE/>
              <w:autoSpaceDN/>
              <w:bidi w:val="0"/>
              <w:adjustRightInd/>
              <w:snapToGrid/>
              <w:spacing w:before="0" w:after="0" w:line="360" w:lineRule="auto"/>
              <w:ind w:left="0" w:right="0" w:firstLine="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shd w:val="clear" w:color="auto" w:fill="auto"/>
              </w:rPr>
              <w:t>（3）负责全区安全生产综合监督管理和工矿商贸行业（煤矿除外）安全生产监督管理工作，督促企业防止因生产安全事故引发次生突发环境事件。</w:t>
            </w:r>
          </w:p>
          <w:p>
            <w:pPr>
              <w:pStyle w:val="8"/>
              <w:keepNext w:val="0"/>
              <w:keepLines w:val="0"/>
              <w:pageBreakBefore w:val="0"/>
              <w:widowControl w:val="0"/>
              <w:shd w:val="clear" w:color="auto" w:fill="auto"/>
              <w:tabs>
                <w:tab w:val="left" w:pos="614"/>
              </w:tabs>
              <w:kinsoku/>
              <w:wordWrap/>
              <w:overflowPunct/>
              <w:topLinePunct w:val="0"/>
              <w:autoSpaceDE/>
              <w:autoSpaceDN/>
              <w:bidi w:val="0"/>
              <w:adjustRightInd/>
              <w:snapToGrid/>
              <w:spacing w:before="0" w:after="0" w:line="360" w:lineRule="auto"/>
              <w:ind w:left="0" w:right="0" w:firstLine="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shd w:val="clear" w:color="auto" w:fill="auto"/>
              </w:rPr>
              <w:t>（4）组织指挥协调安全生产类、自然灾害类等突发事件应急救援，综合研判突发事件发展态势并提出应对建议；</w:t>
            </w:r>
          </w:p>
          <w:p>
            <w:pPr>
              <w:pStyle w:val="8"/>
              <w:keepNext w:val="0"/>
              <w:keepLines w:val="0"/>
              <w:pageBreakBefore w:val="0"/>
              <w:widowControl w:val="0"/>
              <w:shd w:val="clear" w:color="auto" w:fill="auto"/>
              <w:tabs>
                <w:tab w:val="left" w:pos="605"/>
              </w:tabs>
              <w:kinsoku/>
              <w:wordWrap/>
              <w:overflowPunct/>
              <w:topLinePunct w:val="0"/>
              <w:autoSpaceDE/>
              <w:autoSpaceDN/>
              <w:bidi w:val="0"/>
              <w:adjustRightInd/>
              <w:snapToGrid/>
              <w:spacing w:before="0" w:after="0" w:line="360" w:lineRule="auto"/>
              <w:ind w:left="0" w:right="0" w:firstLine="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shd w:val="clear" w:color="auto" w:fill="auto"/>
              </w:rPr>
              <w:t>（5）参与涉及危险化学品突发环境事件的应急调查处置工作；提供因安全生产事故可能产生环境风险的生产经营单位的相关信息。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23" w:hRule="atLeast"/>
          <w:jc w:val="center"/>
        </w:trPr>
        <w:tc>
          <w:tcPr>
            <w:tcW w:w="491" w:type="pct"/>
            <w:vMerge w:val="continue"/>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position w:val="0"/>
                <w:sz w:val="24"/>
                <w:szCs w:val="24"/>
                <w:shd w:val="clear" w:color="auto" w:fill="auto"/>
              </w:rPr>
            </w:pPr>
          </w:p>
        </w:tc>
        <w:tc>
          <w:tcPr>
            <w:tcW w:w="902" w:type="pct"/>
            <w:tcBorders>
              <w:top w:val="single" w:color="auto" w:sz="4" w:space="0"/>
              <w:left w:val="single" w:color="auto" w:sz="4" w:space="0"/>
              <w:bottom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shd w:val="clear" w:color="auto" w:fill="auto"/>
              </w:rPr>
              <w:t>市市场监督管理局</w:t>
            </w:r>
            <w:r>
              <w:rPr>
                <w:rFonts w:hint="eastAsia" w:ascii="Times New Roman" w:hAnsi="Times New Roman" w:cs="Times New Roman"/>
                <w:color w:val="000000"/>
                <w:spacing w:val="0"/>
                <w:w w:val="100"/>
                <w:position w:val="0"/>
                <w:sz w:val="24"/>
                <w:szCs w:val="24"/>
                <w:shd w:val="clear" w:color="auto" w:fill="auto"/>
                <w:lang w:eastAsia="zh-CN"/>
              </w:rPr>
              <w:t>友好</w:t>
            </w:r>
            <w:r>
              <w:rPr>
                <w:rFonts w:hint="default" w:ascii="Times New Roman" w:hAnsi="Times New Roman" w:eastAsia="宋体" w:cs="Times New Roman"/>
                <w:color w:val="000000"/>
                <w:spacing w:val="0"/>
                <w:w w:val="100"/>
                <w:position w:val="0"/>
                <w:sz w:val="24"/>
                <w:szCs w:val="24"/>
                <w:shd w:val="clear" w:color="auto" w:fill="auto"/>
              </w:rPr>
              <w:t>分局</w:t>
            </w:r>
          </w:p>
        </w:tc>
        <w:tc>
          <w:tcPr>
            <w:tcW w:w="3606" w:type="pct"/>
            <w:tcBorders>
              <w:top w:val="single" w:color="auto" w:sz="4" w:space="0"/>
              <w:left w:val="single" w:color="auto" w:sz="4" w:space="0"/>
              <w:bottom w:val="single" w:color="auto" w:sz="4" w:space="0"/>
            </w:tcBorders>
            <w:shd w:val="clear" w:color="auto" w:fill="FFFFFF"/>
            <w:vAlign w:val="center"/>
          </w:tcPr>
          <w:p>
            <w:pPr>
              <w:pStyle w:val="8"/>
              <w:keepNext w:val="0"/>
              <w:keepLines w:val="0"/>
              <w:pageBreakBefore w:val="0"/>
              <w:widowControl w:val="0"/>
              <w:shd w:val="clear" w:color="auto" w:fill="auto"/>
              <w:tabs>
                <w:tab w:val="left" w:pos="685"/>
              </w:tabs>
              <w:kinsoku/>
              <w:wordWrap/>
              <w:overflowPunct/>
              <w:topLinePunct w:val="0"/>
              <w:autoSpaceDE/>
              <w:autoSpaceDN/>
              <w:bidi w:val="0"/>
              <w:adjustRightInd/>
              <w:snapToGrid/>
              <w:spacing w:before="0" w:after="0" w:line="360" w:lineRule="auto"/>
              <w:ind w:left="0" w:right="0" w:firstLine="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333333"/>
                <w:spacing w:val="0"/>
                <w:w w:val="100"/>
                <w:position w:val="0"/>
                <w:sz w:val="24"/>
                <w:szCs w:val="24"/>
                <w:shd w:val="clear" w:color="auto" w:fill="auto"/>
              </w:rPr>
              <w:t>（1）负责提供特种设备技术资料支持，并组织专业技术人员现场指导；</w:t>
            </w:r>
          </w:p>
          <w:p>
            <w:pPr>
              <w:pStyle w:val="8"/>
              <w:keepNext w:val="0"/>
              <w:keepLines w:val="0"/>
              <w:pageBreakBefore w:val="0"/>
              <w:widowControl w:val="0"/>
              <w:shd w:val="clear" w:color="auto" w:fill="auto"/>
              <w:tabs>
                <w:tab w:val="left" w:pos="685"/>
              </w:tabs>
              <w:kinsoku/>
              <w:wordWrap/>
              <w:overflowPunct/>
              <w:topLinePunct w:val="0"/>
              <w:autoSpaceDE/>
              <w:autoSpaceDN/>
              <w:bidi w:val="0"/>
              <w:adjustRightInd/>
              <w:snapToGrid/>
              <w:spacing w:before="0" w:after="0" w:line="360" w:lineRule="auto"/>
              <w:ind w:left="0" w:right="0" w:firstLine="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333333"/>
                <w:spacing w:val="0"/>
                <w:w w:val="100"/>
                <w:position w:val="0"/>
                <w:sz w:val="24"/>
                <w:szCs w:val="24"/>
                <w:shd w:val="clear" w:color="auto" w:fill="auto"/>
              </w:rPr>
              <w:t>（2）负责协调应急救援所需的叉车、吊车等特种设备；</w:t>
            </w:r>
          </w:p>
          <w:p>
            <w:pPr>
              <w:pStyle w:val="8"/>
              <w:keepNext w:val="0"/>
              <w:keepLines w:val="0"/>
              <w:pageBreakBefore w:val="0"/>
              <w:widowControl w:val="0"/>
              <w:shd w:val="clear" w:color="auto" w:fill="auto"/>
              <w:tabs>
                <w:tab w:val="left" w:pos="685"/>
              </w:tabs>
              <w:kinsoku/>
              <w:wordWrap/>
              <w:overflowPunct/>
              <w:topLinePunct w:val="0"/>
              <w:autoSpaceDE/>
              <w:autoSpaceDN/>
              <w:bidi w:val="0"/>
              <w:adjustRightInd/>
              <w:snapToGrid/>
              <w:spacing w:before="0" w:after="0" w:line="360" w:lineRule="auto"/>
              <w:ind w:left="0" w:right="0" w:firstLine="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333333"/>
                <w:spacing w:val="0"/>
                <w:w w:val="100"/>
                <w:position w:val="0"/>
                <w:sz w:val="24"/>
                <w:szCs w:val="24"/>
                <w:shd w:val="clear" w:color="auto" w:fill="auto"/>
              </w:rPr>
              <w:t>（3）负责为应急救援提供相关企业基本情况资料；</w:t>
            </w:r>
          </w:p>
          <w:p>
            <w:pPr>
              <w:pStyle w:val="8"/>
              <w:keepNext w:val="0"/>
              <w:keepLines w:val="0"/>
              <w:pageBreakBefore w:val="0"/>
              <w:widowControl w:val="0"/>
              <w:shd w:val="clear" w:color="auto" w:fill="auto"/>
              <w:tabs>
                <w:tab w:val="left" w:pos="685"/>
              </w:tabs>
              <w:kinsoku/>
              <w:wordWrap/>
              <w:overflowPunct/>
              <w:topLinePunct w:val="0"/>
              <w:autoSpaceDE/>
              <w:autoSpaceDN/>
              <w:bidi w:val="0"/>
              <w:adjustRightInd/>
              <w:snapToGrid/>
              <w:spacing w:before="0" w:after="0" w:line="360" w:lineRule="auto"/>
              <w:ind w:left="0" w:right="0" w:firstLine="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shd w:val="clear" w:color="auto" w:fill="auto"/>
              </w:rPr>
              <w:t>（4）负责抢险救援过程中的食品和药品的安全监督和供应保障的协调。</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23" w:hRule="atLeast"/>
          <w:jc w:val="center"/>
        </w:trPr>
        <w:tc>
          <w:tcPr>
            <w:tcW w:w="491" w:type="pct"/>
            <w:vMerge w:val="continue"/>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0" w:after="0" w:line="360" w:lineRule="auto"/>
              <w:ind w:firstLine="0"/>
              <w:textAlignment w:val="auto"/>
              <w:rPr>
                <w:rFonts w:hint="default" w:ascii="Times New Roman" w:hAnsi="Times New Roman" w:eastAsia="宋体" w:cs="Times New Roman"/>
                <w:sz w:val="24"/>
                <w:szCs w:val="24"/>
              </w:rPr>
            </w:pPr>
          </w:p>
        </w:tc>
        <w:tc>
          <w:tcPr>
            <w:tcW w:w="902" w:type="pct"/>
            <w:tcBorders>
              <w:top w:val="single" w:color="auto" w:sz="4" w:space="0"/>
              <w:left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shd w:val="clear" w:color="auto" w:fill="auto"/>
              </w:rPr>
              <w:t>区林草局</w:t>
            </w:r>
          </w:p>
        </w:tc>
        <w:tc>
          <w:tcPr>
            <w:tcW w:w="3606" w:type="pct"/>
            <w:tcBorders>
              <w:top w:val="single" w:color="auto" w:sz="4" w:space="0"/>
              <w:left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spacing w:val="0"/>
                <w:w w:val="100"/>
                <w:position w:val="0"/>
                <w:sz w:val="24"/>
                <w:szCs w:val="24"/>
                <w:shd w:val="clear" w:color="auto" w:fill="auto"/>
              </w:rPr>
              <w:t>区林草局配合</w:t>
            </w:r>
            <w:r>
              <w:rPr>
                <w:rFonts w:hint="eastAsia" w:ascii="Times New Roman" w:hAnsi="Times New Roman" w:cs="Times New Roman"/>
                <w:color w:val="000000"/>
                <w:spacing w:val="0"/>
                <w:w w:val="100"/>
                <w:position w:val="0"/>
                <w:sz w:val="24"/>
                <w:szCs w:val="24"/>
                <w:shd w:val="clear" w:color="auto" w:fill="auto"/>
                <w:lang w:eastAsia="zh-CN"/>
              </w:rPr>
              <w:t>友好</w:t>
            </w:r>
            <w:r>
              <w:rPr>
                <w:rFonts w:hint="default" w:ascii="Times New Roman" w:hAnsi="Times New Roman" w:eastAsia="宋体" w:cs="Times New Roman"/>
                <w:color w:val="000000"/>
                <w:spacing w:val="0"/>
                <w:w w:val="100"/>
                <w:position w:val="0"/>
                <w:sz w:val="24"/>
                <w:szCs w:val="24"/>
                <w:shd w:val="clear" w:color="auto" w:fill="auto"/>
              </w:rPr>
              <w:t>生态环境局开展环境污染事件对森林、林地和草原等造成损害的应急处置、调查、评估和恢复工作。</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23" w:hRule="atLeast"/>
          <w:jc w:val="center"/>
        </w:trPr>
        <w:tc>
          <w:tcPr>
            <w:tcW w:w="491" w:type="pct"/>
            <w:vMerge w:val="continue"/>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0" w:after="0" w:line="360" w:lineRule="auto"/>
              <w:ind w:firstLine="0"/>
              <w:textAlignment w:val="auto"/>
              <w:rPr>
                <w:rFonts w:hint="default" w:ascii="Times New Roman" w:hAnsi="Times New Roman" w:eastAsia="宋体" w:cs="Times New Roman"/>
                <w:sz w:val="24"/>
                <w:szCs w:val="24"/>
              </w:rPr>
            </w:pPr>
          </w:p>
        </w:tc>
        <w:tc>
          <w:tcPr>
            <w:tcW w:w="902" w:type="pct"/>
            <w:tcBorders>
              <w:top w:val="single" w:color="auto" w:sz="4" w:space="0"/>
              <w:left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0"/>
                <w:w w:val="100"/>
                <w:position w:val="0"/>
                <w:sz w:val="24"/>
                <w:szCs w:val="24"/>
                <w:shd w:val="clear" w:color="auto" w:fill="auto"/>
              </w:rPr>
              <w:t>区消防救援</w:t>
            </w:r>
            <w:r>
              <w:rPr>
                <w:rFonts w:hint="default" w:ascii="Times New Roman" w:hAnsi="Times New Roman" w:eastAsia="宋体" w:cs="Times New Roman"/>
                <w:color w:val="000000"/>
                <w:spacing w:val="0"/>
                <w:w w:val="100"/>
                <w:position w:val="0"/>
                <w:sz w:val="24"/>
                <w:szCs w:val="24"/>
                <w:shd w:val="clear" w:color="auto" w:fill="auto"/>
              </w:rPr>
              <w:t>大队</w:t>
            </w:r>
          </w:p>
        </w:tc>
        <w:tc>
          <w:tcPr>
            <w:tcW w:w="3606" w:type="pct"/>
            <w:tcBorders>
              <w:top w:val="single" w:color="auto" w:sz="4" w:space="0"/>
              <w:left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333333"/>
                <w:spacing w:val="0"/>
                <w:w w:val="100"/>
                <w:position w:val="0"/>
                <w:sz w:val="24"/>
                <w:szCs w:val="24"/>
                <w:shd w:val="clear" w:color="auto" w:fill="auto"/>
              </w:rPr>
              <w:t>负责消防管理工作，开展事故现场的防火、灭火以及应急终止后的洗消工作。</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23" w:hRule="atLeast"/>
          <w:jc w:val="center"/>
        </w:trPr>
        <w:tc>
          <w:tcPr>
            <w:tcW w:w="491" w:type="pct"/>
            <w:vMerge w:val="continue"/>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0" w:after="0" w:line="360" w:lineRule="auto"/>
              <w:ind w:firstLine="0"/>
              <w:textAlignment w:val="auto"/>
              <w:rPr>
                <w:rFonts w:hint="default" w:ascii="Times New Roman" w:hAnsi="Times New Roman" w:eastAsia="宋体" w:cs="Times New Roman"/>
                <w:sz w:val="24"/>
                <w:szCs w:val="24"/>
              </w:rPr>
            </w:pPr>
          </w:p>
        </w:tc>
        <w:tc>
          <w:tcPr>
            <w:tcW w:w="902" w:type="pct"/>
            <w:tcBorders>
              <w:top w:val="single" w:color="auto" w:sz="4" w:space="0"/>
              <w:left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spacing w:val="0"/>
                <w:w w:val="100"/>
                <w:position w:val="0"/>
                <w:sz w:val="24"/>
                <w:szCs w:val="24"/>
                <w:shd w:val="clear" w:color="auto" w:fill="auto"/>
                <w:lang w:val="en-US" w:eastAsia="zh-CN"/>
              </w:rPr>
              <w:t>区</w:t>
            </w:r>
            <w:r>
              <w:rPr>
                <w:rFonts w:hint="default" w:ascii="Times New Roman" w:hAnsi="Times New Roman" w:eastAsia="宋体" w:cs="Times New Roman"/>
                <w:spacing w:val="0"/>
                <w:w w:val="100"/>
                <w:position w:val="0"/>
                <w:sz w:val="24"/>
                <w:szCs w:val="24"/>
                <w:shd w:val="clear" w:color="auto" w:fill="auto"/>
              </w:rPr>
              <w:t>供电</w:t>
            </w:r>
            <w:r>
              <w:rPr>
                <w:rFonts w:hint="eastAsia" w:ascii="Times New Roman" w:hAnsi="Times New Roman" w:cs="Times New Roman"/>
                <w:spacing w:val="0"/>
                <w:w w:val="100"/>
                <w:position w:val="0"/>
                <w:sz w:val="24"/>
                <w:szCs w:val="24"/>
                <w:shd w:val="clear" w:color="auto" w:fill="auto"/>
                <w:lang w:val="en-US" w:eastAsia="zh-CN"/>
              </w:rPr>
              <w:t>服务中心</w:t>
            </w:r>
          </w:p>
        </w:tc>
        <w:tc>
          <w:tcPr>
            <w:tcW w:w="3606" w:type="pct"/>
            <w:tcBorders>
              <w:top w:val="single" w:color="auto" w:sz="4" w:space="0"/>
              <w:left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0"/>
                <w:w w:val="100"/>
                <w:position w:val="0"/>
                <w:sz w:val="24"/>
                <w:szCs w:val="24"/>
                <w:shd w:val="clear" w:color="auto" w:fill="auto"/>
              </w:rPr>
              <w:t>区供电</w:t>
            </w:r>
            <w:r>
              <w:rPr>
                <w:rFonts w:hint="eastAsia" w:ascii="Times New Roman" w:hAnsi="Times New Roman" w:cs="Times New Roman"/>
                <w:spacing w:val="0"/>
                <w:w w:val="100"/>
                <w:position w:val="0"/>
                <w:sz w:val="24"/>
                <w:szCs w:val="24"/>
                <w:shd w:val="clear" w:color="auto" w:fill="auto"/>
                <w:lang w:val="en-US" w:eastAsia="zh-CN"/>
              </w:rPr>
              <w:t>服务中心</w:t>
            </w:r>
            <w:r>
              <w:rPr>
                <w:rFonts w:hint="default" w:ascii="Times New Roman" w:hAnsi="Times New Roman" w:eastAsia="宋体" w:cs="Times New Roman"/>
                <w:spacing w:val="0"/>
                <w:w w:val="100"/>
                <w:position w:val="0"/>
                <w:sz w:val="24"/>
                <w:szCs w:val="24"/>
                <w:shd w:val="clear" w:color="auto" w:fill="auto"/>
              </w:rPr>
              <w:t>负责局部切断电源、提供临时供电或发电，保障应急现场电力供应。</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23" w:hRule="atLeast"/>
          <w:jc w:val="center"/>
        </w:trPr>
        <w:tc>
          <w:tcPr>
            <w:tcW w:w="491" w:type="pct"/>
            <w:vMerge w:val="continue"/>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0" w:after="0" w:line="360" w:lineRule="auto"/>
              <w:ind w:firstLine="0"/>
              <w:textAlignment w:val="auto"/>
              <w:rPr>
                <w:rFonts w:hint="default" w:ascii="Times New Roman" w:hAnsi="Times New Roman" w:eastAsia="宋体" w:cs="Times New Roman"/>
                <w:sz w:val="24"/>
                <w:szCs w:val="24"/>
              </w:rPr>
            </w:pPr>
          </w:p>
        </w:tc>
        <w:tc>
          <w:tcPr>
            <w:tcW w:w="902" w:type="pct"/>
            <w:tcBorders>
              <w:top w:val="single" w:color="auto" w:sz="4" w:space="0"/>
              <w:left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0"/>
                <w:w w:val="100"/>
                <w:position w:val="0"/>
                <w:sz w:val="24"/>
                <w:szCs w:val="24"/>
                <w:shd w:val="clear" w:color="auto" w:fill="auto"/>
              </w:rPr>
              <w:t>中国移动伊春市</w:t>
            </w:r>
            <w:r>
              <w:rPr>
                <w:rFonts w:hint="eastAsia" w:ascii="Times New Roman" w:hAnsi="Times New Roman" w:cs="Times New Roman"/>
                <w:spacing w:val="0"/>
                <w:w w:val="100"/>
                <w:position w:val="0"/>
                <w:sz w:val="24"/>
                <w:szCs w:val="24"/>
                <w:shd w:val="clear" w:color="auto" w:fill="auto"/>
                <w:lang w:eastAsia="zh-CN"/>
              </w:rPr>
              <w:t>友好</w:t>
            </w:r>
            <w:r>
              <w:rPr>
                <w:rFonts w:hint="default" w:ascii="Times New Roman" w:hAnsi="Times New Roman" w:eastAsia="宋体" w:cs="Times New Roman"/>
                <w:spacing w:val="0"/>
                <w:w w:val="100"/>
                <w:position w:val="0"/>
                <w:sz w:val="24"/>
                <w:szCs w:val="24"/>
                <w:shd w:val="clear" w:color="auto" w:fill="auto"/>
              </w:rPr>
              <w:t>区分公司、中国联通伊春市</w:t>
            </w:r>
            <w:r>
              <w:rPr>
                <w:rFonts w:hint="eastAsia" w:ascii="Times New Roman" w:hAnsi="Times New Roman" w:cs="Times New Roman"/>
                <w:spacing w:val="0"/>
                <w:w w:val="100"/>
                <w:position w:val="0"/>
                <w:sz w:val="24"/>
                <w:szCs w:val="24"/>
                <w:shd w:val="clear" w:color="auto" w:fill="auto"/>
                <w:lang w:eastAsia="zh-CN"/>
              </w:rPr>
              <w:t>友好</w:t>
            </w:r>
            <w:r>
              <w:rPr>
                <w:rFonts w:hint="default" w:ascii="Times New Roman" w:hAnsi="Times New Roman" w:eastAsia="宋体" w:cs="Times New Roman"/>
                <w:spacing w:val="0"/>
                <w:w w:val="100"/>
                <w:position w:val="0"/>
                <w:sz w:val="24"/>
                <w:szCs w:val="24"/>
                <w:shd w:val="clear" w:color="auto" w:fill="auto"/>
              </w:rPr>
              <w:t>区分公司、中国电信</w:t>
            </w:r>
            <w:r>
              <w:rPr>
                <w:rFonts w:hint="eastAsia" w:ascii="Times New Roman" w:hAnsi="Times New Roman" w:cs="Times New Roman"/>
                <w:spacing w:val="0"/>
                <w:w w:val="100"/>
                <w:position w:val="0"/>
                <w:sz w:val="24"/>
                <w:szCs w:val="24"/>
                <w:shd w:val="clear" w:color="auto" w:fill="auto"/>
                <w:lang w:eastAsia="zh-CN"/>
              </w:rPr>
              <w:t>友好</w:t>
            </w:r>
            <w:r>
              <w:rPr>
                <w:rFonts w:hint="default" w:ascii="Times New Roman" w:hAnsi="Times New Roman" w:eastAsia="宋体" w:cs="Times New Roman"/>
                <w:spacing w:val="0"/>
                <w:w w:val="100"/>
                <w:position w:val="0"/>
                <w:sz w:val="24"/>
                <w:szCs w:val="24"/>
                <w:shd w:val="clear" w:color="auto" w:fill="auto"/>
              </w:rPr>
              <w:t>区分公司</w:t>
            </w:r>
          </w:p>
        </w:tc>
        <w:tc>
          <w:tcPr>
            <w:tcW w:w="3606" w:type="pct"/>
            <w:tcBorders>
              <w:top w:val="single" w:color="auto" w:sz="4" w:space="0"/>
              <w:left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333333"/>
                <w:spacing w:val="0"/>
                <w:w w:val="100"/>
                <w:position w:val="0"/>
                <w:sz w:val="24"/>
                <w:szCs w:val="24"/>
                <w:shd w:val="clear" w:color="auto" w:fill="auto"/>
              </w:rPr>
              <w:t>为应急救援提供信息通信保障。</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23" w:hRule="atLeast"/>
          <w:jc w:val="center"/>
        </w:trPr>
        <w:tc>
          <w:tcPr>
            <w:tcW w:w="491" w:type="pct"/>
            <w:vMerge w:val="continue"/>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0" w:after="0" w:line="360" w:lineRule="auto"/>
              <w:ind w:firstLine="0"/>
              <w:textAlignment w:val="auto"/>
              <w:rPr>
                <w:rFonts w:hint="default" w:ascii="Times New Roman" w:hAnsi="Times New Roman" w:eastAsia="宋体" w:cs="Times New Roman"/>
                <w:sz w:val="24"/>
                <w:szCs w:val="24"/>
              </w:rPr>
            </w:pPr>
          </w:p>
        </w:tc>
        <w:tc>
          <w:tcPr>
            <w:tcW w:w="902" w:type="pct"/>
            <w:tcBorders>
              <w:top w:val="single" w:color="auto" w:sz="4" w:space="0"/>
              <w:left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333333"/>
                <w:spacing w:val="0"/>
                <w:w w:val="100"/>
                <w:position w:val="0"/>
                <w:sz w:val="24"/>
                <w:szCs w:val="24"/>
                <w:shd w:val="clear" w:color="auto" w:fill="auto"/>
              </w:rPr>
              <w:t>各街道</w:t>
            </w:r>
            <w:r>
              <w:rPr>
                <w:rFonts w:hint="eastAsia" w:ascii="Times New Roman" w:hAnsi="Times New Roman" w:cs="Times New Roman"/>
                <w:color w:val="333333"/>
                <w:spacing w:val="0"/>
                <w:w w:val="100"/>
                <w:position w:val="0"/>
                <w:sz w:val="24"/>
                <w:szCs w:val="24"/>
                <w:shd w:val="clear" w:color="auto" w:fill="auto"/>
                <w:lang w:val="en-US" w:eastAsia="zh-CN"/>
              </w:rPr>
              <w:t>办</w:t>
            </w:r>
            <w:r>
              <w:rPr>
                <w:rFonts w:hint="default" w:ascii="Times New Roman" w:hAnsi="Times New Roman" w:eastAsia="宋体" w:cs="Times New Roman"/>
                <w:color w:val="333333"/>
                <w:spacing w:val="0"/>
                <w:w w:val="100"/>
                <w:position w:val="0"/>
                <w:sz w:val="24"/>
                <w:szCs w:val="24"/>
                <w:shd w:val="clear" w:color="auto" w:fill="auto"/>
              </w:rPr>
              <w:t>、社区</w:t>
            </w:r>
          </w:p>
        </w:tc>
        <w:tc>
          <w:tcPr>
            <w:tcW w:w="3606" w:type="pct"/>
            <w:tcBorders>
              <w:top w:val="single" w:color="auto" w:sz="4" w:space="0"/>
              <w:left w:val="single" w:color="auto" w:sz="4" w:space="0"/>
            </w:tcBorders>
            <w:shd w:val="clear" w:color="auto" w:fill="FFFFFF"/>
            <w:vAlign w:val="center"/>
          </w:tcPr>
          <w:p>
            <w:pPr>
              <w:pStyle w:val="8"/>
              <w:keepNext w:val="0"/>
              <w:keepLines w:val="0"/>
              <w:pageBreakBefore w:val="0"/>
              <w:widowControl w:val="0"/>
              <w:numPr>
                <w:ilvl w:val="0"/>
                <w:numId w:val="0"/>
              </w:numPr>
              <w:shd w:val="clear" w:color="auto" w:fill="auto"/>
              <w:tabs>
                <w:tab w:val="left" w:pos="595"/>
              </w:tabs>
              <w:kinsoku/>
              <w:wordWrap/>
              <w:overflowPunct/>
              <w:topLinePunct w:val="0"/>
              <w:autoSpaceDE/>
              <w:autoSpaceDN/>
              <w:bidi w:val="0"/>
              <w:adjustRightInd/>
              <w:snapToGrid/>
              <w:spacing w:before="0" w:after="0" w:line="360" w:lineRule="auto"/>
              <w:ind w:leftChars="0" w:right="0" w:rightChars="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333333"/>
                <w:spacing w:val="0"/>
                <w:w w:val="100"/>
                <w:position w:val="0"/>
                <w:sz w:val="24"/>
                <w:szCs w:val="24"/>
                <w:shd w:val="clear" w:color="auto" w:fill="auto"/>
              </w:rPr>
              <w:t>（1）负责建立本辖区突发环境事件应急管理工作制度，制订应急预案，做好队伍建设和应急人员培训工作；</w:t>
            </w:r>
          </w:p>
          <w:p>
            <w:pPr>
              <w:pStyle w:val="8"/>
              <w:keepNext w:val="0"/>
              <w:keepLines w:val="0"/>
              <w:pageBreakBefore w:val="0"/>
              <w:widowControl w:val="0"/>
              <w:numPr>
                <w:ilvl w:val="0"/>
                <w:numId w:val="0"/>
              </w:numPr>
              <w:shd w:val="clear" w:color="auto" w:fill="auto"/>
              <w:tabs>
                <w:tab w:val="left" w:pos="680"/>
              </w:tabs>
              <w:kinsoku/>
              <w:wordWrap/>
              <w:overflowPunct/>
              <w:topLinePunct w:val="0"/>
              <w:autoSpaceDE/>
              <w:autoSpaceDN/>
              <w:bidi w:val="0"/>
              <w:adjustRightInd/>
              <w:snapToGrid/>
              <w:spacing w:before="0" w:after="0" w:line="360" w:lineRule="auto"/>
              <w:ind w:leftChars="0" w:right="0" w:rightChars="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333333"/>
                <w:spacing w:val="0"/>
                <w:w w:val="100"/>
                <w:position w:val="0"/>
                <w:sz w:val="24"/>
                <w:szCs w:val="24"/>
                <w:shd w:val="clear" w:color="auto" w:fill="auto"/>
              </w:rPr>
              <w:t>（</w:t>
            </w:r>
            <w:r>
              <w:rPr>
                <w:rFonts w:hint="eastAsia" w:ascii="Times New Roman" w:hAnsi="Times New Roman" w:cs="Times New Roman"/>
                <w:color w:val="333333"/>
                <w:spacing w:val="0"/>
                <w:w w:val="100"/>
                <w:position w:val="0"/>
                <w:sz w:val="24"/>
                <w:szCs w:val="24"/>
                <w:shd w:val="clear" w:color="auto" w:fill="auto"/>
                <w:lang w:val="en-US" w:eastAsia="zh-CN"/>
              </w:rPr>
              <w:t>2</w:t>
            </w:r>
            <w:r>
              <w:rPr>
                <w:rFonts w:hint="default" w:ascii="Times New Roman" w:hAnsi="Times New Roman" w:eastAsia="宋体" w:cs="Times New Roman"/>
                <w:color w:val="333333"/>
                <w:spacing w:val="0"/>
                <w:w w:val="100"/>
                <w:position w:val="0"/>
                <w:sz w:val="24"/>
                <w:szCs w:val="24"/>
                <w:shd w:val="clear" w:color="auto" w:fill="auto"/>
              </w:rPr>
              <w:t>）</w:t>
            </w:r>
            <w:r>
              <w:rPr>
                <w:rFonts w:hint="default" w:ascii="Times New Roman" w:hAnsi="Times New Roman" w:eastAsia="宋体" w:cs="Times New Roman"/>
                <w:spacing w:val="0"/>
                <w:w w:val="100"/>
                <w:position w:val="0"/>
                <w:sz w:val="24"/>
                <w:szCs w:val="24"/>
                <w:shd w:val="clear" w:color="auto" w:fill="auto"/>
              </w:rPr>
              <w:t>协助相关部门对本区域内的突发环境事件事件的应急处置工作；</w:t>
            </w:r>
          </w:p>
          <w:p>
            <w:pPr>
              <w:pStyle w:val="8"/>
              <w:keepNext w:val="0"/>
              <w:keepLines w:val="0"/>
              <w:pageBreakBefore w:val="0"/>
              <w:widowControl w:val="0"/>
              <w:numPr>
                <w:ilvl w:val="0"/>
                <w:numId w:val="0"/>
              </w:numPr>
              <w:shd w:val="clear" w:color="auto" w:fill="auto"/>
              <w:tabs>
                <w:tab w:val="left" w:pos="680"/>
              </w:tabs>
              <w:kinsoku/>
              <w:wordWrap/>
              <w:overflowPunct/>
              <w:topLinePunct w:val="0"/>
              <w:autoSpaceDE/>
              <w:autoSpaceDN/>
              <w:bidi w:val="0"/>
              <w:adjustRightInd/>
              <w:snapToGrid/>
              <w:spacing w:before="0" w:after="0" w:line="360" w:lineRule="auto"/>
              <w:ind w:leftChars="0" w:right="0" w:rightChars="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333333"/>
                <w:spacing w:val="0"/>
                <w:w w:val="100"/>
                <w:position w:val="0"/>
                <w:sz w:val="24"/>
                <w:szCs w:val="24"/>
                <w:shd w:val="clear" w:color="auto" w:fill="auto"/>
              </w:rPr>
              <w:t>（</w:t>
            </w:r>
            <w:r>
              <w:rPr>
                <w:rFonts w:hint="eastAsia" w:ascii="Times New Roman" w:hAnsi="Times New Roman" w:cs="Times New Roman"/>
                <w:color w:val="333333"/>
                <w:spacing w:val="0"/>
                <w:w w:val="100"/>
                <w:position w:val="0"/>
                <w:sz w:val="24"/>
                <w:szCs w:val="24"/>
                <w:shd w:val="clear" w:color="auto" w:fill="auto"/>
                <w:lang w:val="en-US" w:eastAsia="zh-CN"/>
              </w:rPr>
              <w:t>3</w:t>
            </w:r>
            <w:r>
              <w:rPr>
                <w:rFonts w:hint="default" w:ascii="Times New Roman" w:hAnsi="Times New Roman" w:eastAsia="宋体" w:cs="Times New Roman"/>
                <w:color w:val="333333"/>
                <w:spacing w:val="0"/>
                <w:w w:val="100"/>
                <w:position w:val="0"/>
                <w:sz w:val="24"/>
                <w:szCs w:val="24"/>
                <w:shd w:val="clear" w:color="auto" w:fill="auto"/>
              </w:rPr>
              <w:t>）指挥、组织协调本辖区内一般突发环境事件的应对工作；</w:t>
            </w:r>
          </w:p>
          <w:p>
            <w:pPr>
              <w:pStyle w:val="8"/>
              <w:keepNext w:val="0"/>
              <w:keepLines w:val="0"/>
              <w:pageBreakBefore w:val="0"/>
              <w:widowControl w:val="0"/>
              <w:numPr>
                <w:ilvl w:val="0"/>
                <w:numId w:val="0"/>
              </w:numPr>
              <w:shd w:val="clear" w:color="auto" w:fill="auto"/>
              <w:tabs>
                <w:tab w:val="left" w:pos="680"/>
              </w:tabs>
              <w:kinsoku/>
              <w:wordWrap/>
              <w:overflowPunct/>
              <w:topLinePunct w:val="0"/>
              <w:autoSpaceDE/>
              <w:autoSpaceDN/>
              <w:bidi w:val="0"/>
              <w:adjustRightInd/>
              <w:snapToGrid/>
              <w:spacing w:before="0" w:after="0" w:line="360" w:lineRule="auto"/>
              <w:ind w:leftChars="0" w:right="0" w:rightChars="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333333"/>
                <w:spacing w:val="0"/>
                <w:w w:val="100"/>
                <w:position w:val="0"/>
                <w:sz w:val="24"/>
                <w:szCs w:val="24"/>
                <w:shd w:val="clear" w:color="auto" w:fill="auto"/>
              </w:rPr>
              <w:t>（</w:t>
            </w:r>
            <w:r>
              <w:rPr>
                <w:rFonts w:hint="eastAsia" w:ascii="Times New Roman" w:hAnsi="Times New Roman" w:cs="Times New Roman"/>
                <w:color w:val="333333"/>
                <w:spacing w:val="0"/>
                <w:w w:val="100"/>
                <w:position w:val="0"/>
                <w:sz w:val="24"/>
                <w:szCs w:val="24"/>
                <w:shd w:val="clear" w:color="auto" w:fill="auto"/>
                <w:lang w:val="en-US" w:eastAsia="zh-CN"/>
              </w:rPr>
              <w:t>4</w:t>
            </w:r>
            <w:r>
              <w:rPr>
                <w:rFonts w:hint="default" w:ascii="Times New Roman" w:hAnsi="Times New Roman" w:eastAsia="宋体" w:cs="Times New Roman"/>
                <w:color w:val="333333"/>
                <w:spacing w:val="0"/>
                <w:w w:val="100"/>
                <w:position w:val="0"/>
                <w:sz w:val="24"/>
                <w:szCs w:val="24"/>
                <w:shd w:val="clear" w:color="auto" w:fill="auto"/>
              </w:rPr>
              <w:t>）配合开展突发环境事件的现场处置、应急保障工作；维护社会稳定。</w:t>
            </w:r>
          </w:p>
        </w:tc>
      </w:tr>
    </w:tbl>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sz w:val="28"/>
          <w:szCs w:val="28"/>
          <w:lang w:val="en-US" w:eastAsia="zh-CN"/>
        </w:rPr>
        <w:sectPr>
          <w:pgSz w:w="16838" w:h="11906" w:orient="landscape"/>
          <w:pgMar w:top="1800" w:right="1440" w:bottom="1800" w:left="144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default" w:ascii="Times New Roman" w:hAnsi="Times New Roman" w:eastAsia="宋体" w:cs="Times New Roman"/>
          <w:b/>
          <w:bCs w:val="0"/>
          <w:sz w:val="28"/>
          <w:szCs w:val="28"/>
          <w:lang w:val="en-US" w:eastAsia="zh-CN"/>
        </w:rPr>
      </w:pPr>
      <w:bookmarkStart w:id="55" w:name="_Toc2867"/>
      <w:r>
        <w:rPr>
          <w:rFonts w:hint="default" w:ascii="Times New Roman" w:hAnsi="Times New Roman" w:eastAsia="宋体" w:cs="Times New Roman"/>
          <w:b/>
          <w:bCs w:val="0"/>
          <w:sz w:val="28"/>
          <w:szCs w:val="28"/>
          <w:lang w:val="en-US" w:eastAsia="zh-CN"/>
        </w:rPr>
        <w:t>附件 4 突发环境事件应急工作机构和职责</w:t>
      </w:r>
      <w:bookmarkEnd w:id="55"/>
    </w:p>
    <w:tbl>
      <w:tblPr>
        <w:tblStyle w:val="5"/>
        <w:tblW w:w="4997" w:type="pct"/>
        <w:jc w:val="center"/>
        <w:tblLayout w:type="autofit"/>
        <w:tblCellMar>
          <w:top w:w="0" w:type="dxa"/>
          <w:left w:w="10" w:type="dxa"/>
          <w:bottom w:w="0" w:type="dxa"/>
          <w:right w:w="10" w:type="dxa"/>
        </w:tblCellMar>
      </w:tblPr>
      <w:tblGrid>
        <w:gridCol w:w="726"/>
        <w:gridCol w:w="1649"/>
        <w:gridCol w:w="2071"/>
        <w:gridCol w:w="3226"/>
        <w:gridCol w:w="6298"/>
      </w:tblGrid>
      <w:tr>
        <w:tblPrEx>
          <w:tblCellMar>
            <w:top w:w="0" w:type="dxa"/>
            <w:left w:w="10" w:type="dxa"/>
            <w:bottom w:w="0" w:type="dxa"/>
            <w:right w:w="10" w:type="dxa"/>
          </w:tblCellMar>
        </w:tblPrEx>
        <w:trPr>
          <w:trHeight w:val="571" w:hRule="exact"/>
          <w:jc w:val="center"/>
        </w:trPr>
        <w:tc>
          <w:tcPr>
            <w:tcW w:w="260" w:type="pct"/>
            <w:tcBorders>
              <w:top w:val="single" w:color="auto" w:sz="4" w:space="0"/>
              <w:left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default" w:ascii="Times New Roman" w:hAnsi="Times New Roman" w:eastAsia="宋体" w:cs="Times New Roman"/>
                <w:color w:val="000000"/>
                <w:spacing w:val="0"/>
                <w:w w:val="100"/>
                <w:kern w:val="2"/>
                <w:position w:val="0"/>
                <w:sz w:val="24"/>
                <w:szCs w:val="24"/>
                <w:shd w:val="clear" w:color="auto" w:fill="auto"/>
              </w:rPr>
              <w:t>序号</w:t>
            </w:r>
          </w:p>
        </w:tc>
        <w:tc>
          <w:tcPr>
            <w:tcW w:w="590" w:type="pct"/>
            <w:tcBorders>
              <w:top w:val="single" w:color="auto" w:sz="4" w:space="0"/>
              <w:left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default" w:ascii="Times New Roman" w:hAnsi="Times New Roman" w:eastAsia="宋体" w:cs="Times New Roman"/>
                <w:color w:val="000000"/>
                <w:spacing w:val="0"/>
                <w:w w:val="100"/>
                <w:kern w:val="2"/>
                <w:position w:val="0"/>
                <w:sz w:val="24"/>
                <w:szCs w:val="24"/>
                <w:shd w:val="clear" w:color="auto" w:fill="auto"/>
              </w:rPr>
              <w:t>工作组</w:t>
            </w:r>
          </w:p>
        </w:tc>
        <w:tc>
          <w:tcPr>
            <w:tcW w:w="741" w:type="pct"/>
            <w:tcBorders>
              <w:top w:val="single" w:color="auto" w:sz="4" w:space="0"/>
              <w:left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default" w:ascii="Times New Roman" w:hAnsi="Times New Roman" w:eastAsia="宋体" w:cs="Times New Roman"/>
                <w:color w:val="000000"/>
                <w:spacing w:val="0"/>
                <w:w w:val="100"/>
                <w:kern w:val="2"/>
                <w:position w:val="0"/>
                <w:sz w:val="24"/>
                <w:szCs w:val="24"/>
                <w:shd w:val="clear" w:color="auto" w:fill="auto"/>
              </w:rPr>
              <w:t>组长单位</w:t>
            </w:r>
          </w:p>
        </w:tc>
        <w:tc>
          <w:tcPr>
            <w:tcW w:w="1154" w:type="pct"/>
            <w:tcBorders>
              <w:top w:val="single" w:color="auto" w:sz="4" w:space="0"/>
              <w:left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default" w:ascii="Times New Roman" w:hAnsi="Times New Roman" w:eastAsia="宋体" w:cs="Times New Roman"/>
                <w:color w:val="000000"/>
                <w:spacing w:val="0"/>
                <w:w w:val="100"/>
                <w:kern w:val="2"/>
                <w:position w:val="0"/>
                <w:sz w:val="24"/>
                <w:szCs w:val="24"/>
                <w:shd w:val="clear" w:color="auto" w:fill="auto"/>
              </w:rPr>
              <w:t>参加单位</w:t>
            </w:r>
          </w:p>
        </w:tc>
        <w:tc>
          <w:tcPr>
            <w:tcW w:w="2253" w:type="pct"/>
            <w:tcBorders>
              <w:top w:val="single" w:color="auto" w:sz="4" w:space="0"/>
              <w:left w:val="single" w:color="auto" w:sz="4" w:space="0"/>
              <w:right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default" w:ascii="Times New Roman" w:hAnsi="Times New Roman" w:eastAsia="宋体" w:cs="Times New Roman"/>
                <w:color w:val="000000"/>
                <w:spacing w:val="0"/>
                <w:w w:val="100"/>
                <w:kern w:val="2"/>
                <w:position w:val="0"/>
                <w:sz w:val="24"/>
                <w:szCs w:val="24"/>
                <w:shd w:val="clear" w:color="auto" w:fill="auto"/>
              </w:rPr>
              <w:t>职责</w:t>
            </w:r>
          </w:p>
        </w:tc>
      </w:tr>
      <w:tr>
        <w:tblPrEx>
          <w:tblCellMar>
            <w:top w:w="0" w:type="dxa"/>
            <w:left w:w="10" w:type="dxa"/>
            <w:bottom w:w="0" w:type="dxa"/>
            <w:right w:w="10" w:type="dxa"/>
          </w:tblCellMar>
        </w:tblPrEx>
        <w:trPr>
          <w:trHeight w:val="5501" w:hRule="exact"/>
          <w:jc w:val="center"/>
        </w:trPr>
        <w:tc>
          <w:tcPr>
            <w:tcW w:w="260" w:type="pct"/>
            <w:tcBorders>
              <w:top w:val="single" w:color="auto" w:sz="4" w:space="0"/>
              <w:left w:val="single" w:color="auto" w:sz="4" w:space="0"/>
              <w:bottom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default" w:ascii="Times New Roman" w:hAnsi="Times New Roman" w:eastAsia="宋体" w:cs="Times New Roman"/>
                <w:color w:val="000000"/>
                <w:spacing w:val="0"/>
                <w:w w:val="100"/>
                <w:kern w:val="2"/>
                <w:position w:val="0"/>
                <w:sz w:val="24"/>
                <w:szCs w:val="24"/>
                <w:shd w:val="clear" w:color="auto" w:fill="auto"/>
              </w:rPr>
              <w:t>1</w:t>
            </w:r>
          </w:p>
        </w:tc>
        <w:tc>
          <w:tcPr>
            <w:tcW w:w="590" w:type="pct"/>
            <w:tcBorders>
              <w:top w:val="single" w:color="auto" w:sz="4" w:space="0"/>
              <w:left w:val="single" w:color="auto" w:sz="4" w:space="0"/>
              <w:bottom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default" w:ascii="Times New Roman" w:hAnsi="Times New Roman" w:eastAsia="宋体" w:cs="Times New Roman"/>
                <w:color w:val="000000"/>
                <w:spacing w:val="0"/>
                <w:w w:val="100"/>
                <w:kern w:val="2"/>
                <w:position w:val="0"/>
                <w:sz w:val="24"/>
                <w:szCs w:val="24"/>
                <w:shd w:val="clear" w:color="auto" w:fill="auto"/>
              </w:rPr>
              <w:t>污染处置组</w:t>
            </w:r>
          </w:p>
        </w:tc>
        <w:tc>
          <w:tcPr>
            <w:tcW w:w="741" w:type="pct"/>
            <w:tcBorders>
              <w:top w:val="single" w:color="auto" w:sz="4" w:space="0"/>
              <w:left w:val="single" w:color="auto" w:sz="4" w:space="0"/>
              <w:bottom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eastAsia" w:ascii="Times New Roman" w:hAnsi="Times New Roman" w:cs="Times New Roman"/>
                <w:color w:val="000000"/>
                <w:spacing w:val="0"/>
                <w:w w:val="100"/>
                <w:kern w:val="2"/>
                <w:position w:val="0"/>
                <w:sz w:val="24"/>
                <w:szCs w:val="24"/>
                <w:shd w:val="clear" w:color="auto" w:fill="auto"/>
                <w:lang w:eastAsia="zh-CN"/>
              </w:rPr>
              <w:t>友好</w:t>
            </w:r>
            <w:r>
              <w:rPr>
                <w:rFonts w:hint="default" w:ascii="Times New Roman" w:hAnsi="Times New Roman" w:eastAsia="宋体" w:cs="Times New Roman"/>
                <w:color w:val="000000"/>
                <w:spacing w:val="0"/>
                <w:w w:val="100"/>
                <w:kern w:val="2"/>
                <w:position w:val="0"/>
                <w:sz w:val="24"/>
                <w:szCs w:val="24"/>
                <w:shd w:val="clear" w:color="auto" w:fill="auto"/>
              </w:rPr>
              <w:t>生态环境局</w:t>
            </w:r>
          </w:p>
        </w:tc>
        <w:tc>
          <w:tcPr>
            <w:tcW w:w="1154" w:type="pct"/>
            <w:tcBorders>
              <w:top w:val="single" w:color="auto" w:sz="4" w:space="0"/>
              <w:left w:val="single" w:color="auto" w:sz="4" w:space="0"/>
              <w:bottom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default" w:ascii="Times New Roman" w:hAnsi="Times New Roman" w:eastAsia="宋体" w:cs="Times New Roman"/>
                <w:color w:val="000000"/>
                <w:spacing w:val="0"/>
                <w:w w:val="100"/>
                <w:kern w:val="2"/>
                <w:position w:val="0"/>
                <w:sz w:val="24"/>
                <w:szCs w:val="24"/>
                <w:shd w:val="clear" w:color="auto" w:fill="auto"/>
              </w:rPr>
              <w:t>区应急管理局、区公安</w:t>
            </w:r>
            <w:r>
              <w:rPr>
                <w:rFonts w:hint="eastAsia" w:ascii="Times New Roman" w:hAnsi="Times New Roman" w:cs="Times New Roman"/>
                <w:color w:val="000000"/>
                <w:spacing w:val="0"/>
                <w:w w:val="100"/>
                <w:kern w:val="2"/>
                <w:position w:val="0"/>
                <w:sz w:val="24"/>
                <w:szCs w:val="24"/>
                <w:shd w:val="clear" w:color="auto" w:fill="auto"/>
                <w:lang w:val="en-US" w:eastAsia="zh-CN"/>
              </w:rPr>
              <w:t>分</w:t>
            </w:r>
            <w:r>
              <w:rPr>
                <w:rFonts w:hint="default" w:ascii="Times New Roman" w:hAnsi="Times New Roman" w:eastAsia="宋体" w:cs="Times New Roman"/>
                <w:color w:val="000000"/>
                <w:spacing w:val="0"/>
                <w:w w:val="100"/>
                <w:kern w:val="2"/>
                <w:position w:val="0"/>
                <w:sz w:val="24"/>
                <w:szCs w:val="24"/>
                <w:shd w:val="clear" w:color="auto" w:fill="auto"/>
              </w:rPr>
              <w:t>局、市交通运输局</w:t>
            </w:r>
            <w:r>
              <w:rPr>
                <w:rFonts w:hint="eastAsia" w:ascii="Times New Roman" w:hAnsi="Times New Roman" w:cs="Times New Roman"/>
                <w:color w:val="000000"/>
                <w:spacing w:val="0"/>
                <w:w w:val="100"/>
                <w:kern w:val="2"/>
                <w:position w:val="0"/>
                <w:sz w:val="24"/>
                <w:szCs w:val="24"/>
                <w:shd w:val="clear" w:color="auto" w:fill="auto"/>
                <w:lang w:eastAsia="zh-CN"/>
              </w:rPr>
              <w:t>友好</w:t>
            </w:r>
            <w:r>
              <w:rPr>
                <w:rFonts w:hint="default" w:ascii="Times New Roman" w:hAnsi="Times New Roman" w:eastAsia="宋体" w:cs="Times New Roman"/>
                <w:color w:val="000000"/>
                <w:spacing w:val="0"/>
                <w:w w:val="100"/>
                <w:kern w:val="2"/>
                <w:position w:val="0"/>
                <w:sz w:val="24"/>
                <w:szCs w:val="24"/>
                <w:shd w:val="clear" w:color="auto" w:fill="auto"/>
              </w:rPr>
              <w:t>分局、区水务局、区农业农村局、区林草局、事件涉地政府和环境应急专家等组成。</w:t>
            </w:r>
          </w:p>
        </w:tc>
        <w:tc>
          <w:tcPr>
            <w:tcW w:w="2253"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default" w:ascii="Times New Roman" w:hAnsi="Times New Roman" w:eastAsia="宋体" w:cs="Times New Roman"/>
                <w:color w:val="000000"/>
                <w:spacing w:val="0"/>
                <w:w w:val="100"/>
                <w:kern w:val="2"/>
                <w:position w:val="0"/>
                <w:sz w:val="24"/>
                <w:szCs w:val="24"/>
                <w:shd w:val="clear" w:color="auto" w:fill="auto"/>
              </w:rPr>
              <w:t>组织开展现场调查和应急测绘，收集汇总相关</w:t>
            </w:r>
          </w:p>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default" w:ascii="Times New Roman" w:hAnsi="Times New Roman" w:eastAsia="宋体" w:cs="Times New Roman"/>
                <w:color w:val="000000"/>
                <w:spacing w:val="0"/>
                <w:w w:val="100"/>
                <w:kern w:val="2"/>
                <w:position w:val="0"/>
                <w:sz w:val="24"/>
                <w:szCs w:val="24"/>
                <w:shd w:val="clear" w:color="auto" w:fill="auto"/>
              </w:rPr>
              <w:t>数据，组织技术研判和事态分析；</w:t>
            </w:r>
          </w:p>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default" w:ascii="Times New Roman" w:hAnsi="Times New Roman" w:eastAsia="宋体" w:cs="Times New Roman"/>
                <w:color w:val="000000"/>
                <w:spacing w:val="0"/>
                <w:w w:val="100"/>
                <w:kern w:val="2"/>
                <w:position w:val="0"/>
                <w:sz w:val="24"/>
                <w:szCs w:val="24"/>
                <w:shd w:val="clear" w:color="auto" w:fill="auto"/>
              </w:rPr>
              <w:t>分析污染途径，明确防止污染物扩散的程序；</w:t>
            </w:r>
          </w:p>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default" w:ascii="Times New Roman" w:hAnsi="Times New Roman" w:eastAsia="宋体" w:cs="Times New Roman"/>
                <w:color w:val="000000"/>
                <w:spacing w:val="0"/>
                <w:w w:val="100"/>
                <w:kern w:val="2"/>
                <w:position w:val="0"/>
                <w:sz w:val="24"/>
                <w:szCs w:val="24"/>
                <w:shd w:val="clear" w:color="auto" w:fill="auto"/>
              </w:rPr>
              <w:t>组织采取有效措施，迅速切断污染源，消除或减轻已经造成的污染；</w:t>
            </w:r>
          </w:p>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default" w:ascii="Times New Roman" w:hAnsi="Times New Roman" w:eastAsia="宋体" w:cs="Times New Roman"/>
                <w:color w:val="000000"/>
                <w:spacing w:val="0"/>
                <w:w w:val="100"/>
                <w:kern w:val="2"/>
                <w:position w:val="0"/>
                <w:sz w:val="24"/>
                <w:szCs w:val="24"/>
                <w:shd w:val="clear" w:color="auto" w:fill="auto"/>
              </w:rPr>
              <w:t>明确现场处置人员的个人防护措施；组织执行</w:t>
            </w:r>
          </w:p>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default" w:ascii="Times New Roman" w:hAnsi="Times New Roman" w:eastAsia="宋体" w:cs="Times New Roman"/>
                <w:color w:val="000000"/>
                <w:spacing w:val="0"/>
                <w:w w:val="100"/>
                <w:kern w:val="2"/>
                <w:position w:val="0"/>
                <w:sz w:val="24"/>
                <w:szCs w:val="24"/>
                <w:shd w:val="clear" w:color="auto" w:fill="auto"/>
              </w:rPr>
              <w:t>相关企业停、限产措施；</w:t>
            </w:r>
          </w:p>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default" w:ascii="Times New Roman" w:hAnsi="Times New Roman" w:eastAsia="宋体" w:cs="Times New Roman"/>
                <w:color w:val="000000"/>
                <w:spacing w:val="0"/>
                <w:w w:val="100"/>
                <w:kern w:val="2"/>
                <w:position w:val="0"/>
                <w:sz w:val="24"/>
                <w:szCs w:val="24"/>
                <w:shd w:val="clear" w:color="auto" w:fill="auto"/>
              </w:rPr>
              <w:t>组织建立现场警戒区和交通管制区域，确定重点防护区域，确定受威胁人员疏散的方式和途径，疏散转移受威胁人员至应急避灾场所。</w:t>
            </w:r>
          </w:p>
        </w:tc>
      </w:tr>
      <w:tr>
        <w:tblPrEx>
          <w:tblCellMar>
            <w:top w:w="0" w:type="dxa"/>
            <w:left w:w="10" w:type="dxa"/>
            <w:bottom w:w="0" w:type="dxa"/>
            <w:right w:w="10" w:type="dxa"/>
          </w:tblCellMar>
        </w:tblPrEx>
        <w:trPr>
          <w:trHeight w:val="4090" w:hRule="exact"/>
          <w:jc w:val="center"/>
        </w:trPr>
        <w:tc>
          <w:tcPr>
            <w:tcW w:w="260" w:type="pct"/>
            <w:tcBorders>
              <w:top w:val="single" w:color="auto" w:sz="4" w:space="0"/>
              <w:left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default" w:ascii="Times New Roman" w:hAnsi="Times New Roman" w:eastAsia="宋体" w:cs="Times New Roman"/>
                <w:color w:val="000000"/>
                <w:spacing w:val="0"/>
                <w:w w:val="100"/>
                <w:kern w:val="2"/>
                <w:position w:val="0"/>
                <w:sz w:val="24"/>
                <w:szCs w:val="24"/>
                <w:shd w:val="clear" w:color="auto" w:fill="auto"/>
              </w:rPr>
              <w:t>2</w:t>
            </w:r>
          </w:p>
        </w:tc>
        <w:tc>
          <w:tcPr>
            <w:tcW w:w="590" w:type="pct"/>
            <w:tcBorders>
              <w:top w:val="single" w:color="auto" w:sz="4" w:space="0"/>
              <w:left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default" w:ascii="Times New Roman" w:hAnsi="Times New Roman" w:eastAsia="宋体" w:cs="Times New Roman"/>
                <w:color w:val="000000"/>
                <w:spacing w:val="0"/>
                <w:w w:val="100"/>
                <w:kern w:val="2"/>
                <w:position w:val="0"/>
                <w:sz w:val="24"/>
                <w:szCs w:val="24"/>
                <w:shd w:val="clear" w:color="auto" w:fill="auto"/>
              </w:rPr>
              <w:t>医疗救援组</w:t>
            </w:r>
          </w:p>
        </w:tc>
        <w:tc>
          <w:tcPr>
            <w:tcW w:w="741" w:type="pct"/>
            <w:tcBorders>
              <w:top w:val="single" w:color="auto" w:sz="4" w:space="0"/>
              <w:left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default" w:ascii="Times New Roman" w:hAnsi="Times New Roman" w:eastAsia="宋体" w:cs="Times New Roman"/>
                <w:color w:val="000000"/>
                <w:spacing w:val="0"/>
                <w:w w:val="100"/>
                <w:kern w:val="2"/>
                <w:position w:val="0"/>
                <w:sz w:val="24"/>
                <w:szCs w:val="24"/>
                <w:shd w:val="clear" w:color="auto" w:fill="auto"/>
              </w:rPr>
              <w:t>区卫健局</w:t>
            </w:r>
          </w:p>
        </w:tc>
        <w:tc>
          <w:tcPr>
            <w:tcW w:w="1154" w:type="pct"/>
            <w:tcBorders>
              <w:top w:val="single" w:color="auto" w:sz="4" w:space="0"/>
              <w:left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eastAsia" w:ascii="Times New Roman" w:hAnsi="Times New Roman" w:cs="Times New Roman"/>
                <w:color w:val="000000"/>
                <w:spacing w:val="0"/>
                <w:w w:val="100"/>
                <w:kern w:val="2"/>
                <w:position w:val="0"/>
                <w:sz w:val="24"/>
                <w:szCs w:val="24"/>
                <w:shd w:val="clear" w:color="auto" w:fill="auto"/>
                <w:lang w:eastAsia="zh-CN"/>
              </w:rPr>
              <w:t>友好</w:t>
            </w:r>
            <w:r>
              <w:rPr>
                <w:rFonts w:hint="default" w:ascii="Times New Roman" w:hAnsi="Times New Roman" w:eastAsia="宋体" w:cs="Times New Roman"/>
                <w:color w:val="000000"/>
                <w:spacing w:val="0"/>
                <w:w w:val="100"/>
                <w:kern w:val="2"/>
                <w:position w:val="0"/>
                <w:sz w:val="24"/>
                <w:szCs w:val="24"/>
                <w:shd w:val="clear" w:color="auto" w:fill="auto"/>
              </w:rPr>
              <w:t>生态环境局、区发展和改革委员会、区财政局、市交通运输局</w:t>
            </w:r>
            <w:r>
              <w:rPr>
                <w:rFonts w:hint="eastAsia" w:ascii="Times New Roman" w:hAnsi="Times New Roman" w:cs="Times New Roman"/>
                <w:color w:val="000000"/>
                <w:spacing w:val="0"/>
                <w:w w:val="100"/>
                <w:kern w:val="2"/>
                <w:position w:val="0"/>
                <w:sz w:val="24"/>
                <w:szCs w:val="24"/>
                <w:shd w:val="clear" w:color="auto" w:fill="auto"/>
                <w:lang w:eastAsia="zh-CN"/>
              </w:rPr>
              <w:t>友好</w:t>
            </w:r>
            <w:r>
              <w:rPr>
                <w:rFonts w:hint="default" w:ascii="Times New Roman" w:hAnsi="Times New Roman" w:eastAsia="宋体" w:cs="Times New Roman"/>
                <w:color w:val="000000"/>
                <w:spacing w:val="0"/>
                <w:w w:val="100"/>
                <w:kern w:val="2"/>
                <w:position w:val="0"/>
                <w:sz w:val="24"/>
                <w:szCs w:val="24"/>
                <w:shd w:val="clear" w:color="auto" w:fill="auto"/>
              </w:rPr>
              <w:t>分局、区应急管理局、区农业农村局、市市场监督管理局</w:t>
            </w:r>
            <w:r>
              <w:rPr>
                <w:rFonts w:hint="eastAsia" w:ascii="Times New Roman" w:hAnsi="Times New Roman" w:cs="Times New Roman"/>
                <w:color w:val="000000"/>
                <w:spacing w:val="0"/>
                <w:w w:val="100"/>
                <w:kern w:val="2"/>
                <w:position w:val="0"/>
                <w:sz w:val="24"/>
                <w:szCs w:val="24"/>
                <w:shd w:val="clear" w:color="auto" w:fill="auto"/>
                <w:lang w:eastAsia="zh-CN"/>
              </w:rPr>
              <w:t>友好</w:t>
            </w:r>
            <w:r>
              <w:rPr>
                <w:rFonts w:hint="default" w:ascii="Times New Roman" w:hAnsi="Times New Roman" w:eastAsia="宋体" w:cs="Times New Roman"/>
                <w:color w:val="000000"/>
                <w:spacing w:val="0"/>
                <w:w w:val="100"/>
                <w:kern w:val="2"/>
                <w:position w:val="0"/>
                <w:sz w:val="24"/>
                <w:szCs w:val="24"/>
                <w:shd w:val="clear" w:color="auto" w:fill="auto"/>
              </w:rPr>
              <w:t>分局、事件涉地政府等组成。</w:t>
            </w:r>
          </w:p>
        </w:tc>
        <w:tc>
          <w:tcPr>
            <w:tcW w:w="2253" w:type="pct"/>
            <w:tcBorders>
              <w:top w:val="single" w:color="auto" w:sz="4" w:space="0"/>
              <w:left w:val="single" w:color="auto" w:sz="4" w:space="0"/>
              <w:right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default" w:ascii="Times New Roman" w:hAnsi="Times New Roman" w:eastAsia="宋体" w:cs="Times New Roman"/>
                <w:color w:val="000000"/>
                <w:spacing w:val="0"/>
                <w:w w:val="100"/>
                <w:kern w:val="2"/>
                <w:position w:val="0"/>
                <w:sz w:val="24"/>
                <w:szCs w:val="24"/>
                <w:shd w:val="clear" w:color="auto" w:fill="auto"/>
              </w:rPr>
              <w:t>组织开展伤病员医学救治、应急心理援助；</w:t>
            </w:r>
          </w:p>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default" w:ascii="Times New Roman" w:hAnsi="Times New Roman" w:eastAsia="宋体" w:cs="Times New Roman"/>
                <w:color w:val="000000"/>
                <w:spacing w:val="0"/>
                <w:w w:val="100"/>
                <w:kern w:val="2"/>
                <w:position w:val="0"/>
                <w:sz w:val="24"/>
                <w:szCs w:val="24"/>
                <w:shd w:val="clear" w:color="auto" w:fill="auto"/>
              </w:rPr>
              <w:t>禁止或限制受污染食品和饮用水的生产、加工、流通和食用，防范因突发环境事件造成集体中毒；</w:t>
            </w:r>
          </w:p>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default" w:ascii="Times New Roman" w:hAnsi="Times New Roman" w:eastAsia="宋体" w:cs="Times New Roman"/>
                <w:color w:val="000000"/>
                <w:spacing w:val="0"/>
                <w:w w:val="100"/>
                <w:kern w:val="2"/>
                <w:position w:val="0"/>
                <w:sz w:val="24"/>
                <w:szCs w:val="24"/>
                <w:shd w:val="clear" w:color="auto" w:fill="auto"/>
              </w:rPr>
              <w:t>防范因突发环境事件造成集体中毒等情况的发生。</w:t>
            </w:r>
          </w:p>
        </w:tc>
      </w:tr>
      <w:tr>
        <w:tblPrEx>
          <w:tblCellMar>
            <w:top w:w="0" w:type="dxa"/>
            <w:left w:w="10" w:type="dxa"/>
            <w:bottom w:w="0" w:type="dxa"/>
            <w:right w:w="10" w:type="dxa"/>
          </w:tblCellMar>
        </w:tblPrEx>
        <w:trPr>
          <w:trHeight w:val="3970" w:hRule="exact"/>
          <w:jc w:val="center"/>
        </w:trPr>
        <w:tc>
          <w:tcPr>
            <w:tcW w:w="260" w:type="pct"/>
            <w:tcBorders>
              <w:top w:val="single" w:color="auto" w:sz="4" w:space="0"/>
              <w:left w:val="single" w:color="auto" w:sz="4" w:space="0"/>
              <w:bottom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default" w:ascii="Times New Roman" w:hAnsi="Times New Roman" w:eastAsia="宋体" w:cs="Times New Roman"/>
                <w:color w:val="000000"/>
                <w:spacing w:val="0"/>
                <w:w w:val="100"/>
                <w:kern w:val="2"/>
                <w:position w:val="0"/>
                <w:sz w:val="24"/>
                <w:szCs w:val="24"/>
                <w:shd w:val="clear" w:color="auto" w:fill="auto"/>
              </w:rPr>
              <w:t>3</w:t>
            </w:r>
          </w:p>
        </w:tc>
        <w:tc>
          <w:tcPr>
            <w:tcW w:w="590" w:type="pct"/>
            <w:tcBorders>
              <w:top w:val="single" w:color="auto" w:sz="4" w:space="0"/>
              <w:left w:val="single" w:color="auto" w:sz="4" w:space="0"/>
              <w:bottom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default" w:ascii="Times New Roman" w:hAnsi="Times New Roman" w:eastAsia="宋体" w:cs="Times New Roman"/>
                <w:color w:val="000000"/>
                <w:spacing w:val="0"/>
                <w:w w:val="100"/>
                <w:kern w:val="2"/>
                <w:position w:val="0"/>
                <w:sz w:val="24"/>
                <w:szCs w:val="24"/>
                <w:shd w:val="clear" w:color="auto" w:fill="auto"/>
              </w:rPr>
              <w:t>应急保障组</w:t>
            </w:r>
          </w:p>
        </w:tc>
        <w:tc>
          <w:tcPr>
            <w:tcW w:w="741" w:type="pct"/>
            <w:tcBorders>
              <w:top w:val="single" w:color="auto" w:sz="4" w:space="0"/>
              <w:left w:val="single" w:color="auto" w:sz="4" w:space="0"/>
              <w:bottom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default" w:ascii="Times New Roman" w:hAnsi="Times New Roman" w:eastAsia="宋体" w:cs="Times New Roman"/>
                <w:color w:val="000000"/>
                <w:spacing w:val="0"/>
                <w:w w:val="100"/>
                <w:kern w:val="2"/>
                <w:position w:val="0"/>
                <w:sz w:val="24"/>
                <w:szCs w:val="24"/>
                <w:shd w:val="clear" w:color="auto" w:fill="auto"/>
              </w:rPr>
              <w:t>区应急管理局</w:t>
            </w:r>
          </w:p>
        </w:tc>
        <w:tc>
          <w:tcPr>
            <w:tcW w:w="1154" w:type="pct"/>
            <w:tcBorders>
              <w:top w:val="single" w:color="auto" w:sz="4" w:space="0"/>
              <w:left w:val="single" w:color="auto" w:sz="4" w:space="0"/>
              <w:bottom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default" w:ascii="Times New Roman" w:hAnsi="Times New Roman" w:eastAsia="宋体" w:cs="Times New Roman"/>
                <w:color w:val="000000"/>
                <w:spacing w:val="0"/>
                <w:w w:val="100"/>
                <w:kern w:val="2"/>
                <w:position w:val="0"/>
                <w:sz w:val="24"/>
                <w:szCs w:val="24"/>
                <w:shd w:val="clear" w:color="auto" w:fill="auto"/>
              </w:rPr>
              <w:t>区发改局、区工业和信息化局、区公安局、</w:t>
            </w:r>
            <w:r>
              <w:rPr>
                <w:rFonts w:hint="eastAsia" w:ascii="Times New Roman" w:hAnsi="Times New Roman" w:cs="Times New Roman"/>
                <w:color w:val="000000"/>
                <w:spacing w:val="0"/>
                <w:w w:val="100"/>
                <w:kern w:val="2"/>
                <w:position w:val="0"/>
                <w:sz w:val="24"/>
                <w:szCs w:val="24"/>
                <w:shd w:val="clear" w:color="auto" w:fill="auto"/>
                <w:lang w:eastAsia="zh-CN"/>
              </w:rPr>
              <w:t>友好</w:t>
            </w:r>
            <w:r>
              <w:rPr>
                <w:rFonts w:hint="default" w:ascii="Times New Roman" w:hAnsi="Times New Roman" w:eastAsia="宋体" w:cs="Times New Roman"/>
                <w:color w:val="000000"/>
                <w:spacing w:val="0"/>
                <w:w w:val="100"/>
                <w:kern w:val="2"/>
                <w:position w:val="0"/>
                <w:sz w:val="24"/>
                <w:szCs w:val="24"/>
                <w:shd w:val="clear" w:color="auto" w:fill="auto"/>
              </w:rPr>
              <w:t>生态环境局、区住建厅、市交通运输局</w:t>
            </w:r>
            <w:r>
              <w:rPr>
                <w:rFonts w:hint="eastAsia" w:ascii="Times New Roman" w:hAnsi="Times New Roman" w:cs="Times New Roman"/>
                <w:color w:val="000000"/>
                <w:spacing w:val="0"/>
                <w:w w:val="100"/>
                <w:kern w:val="2"/>
                <w:position w:val="0"/>
                <w:sz w:val="24"/>
                <w:szCs w:val="24"/>
                <w:shd w:val="clear" w:color="auto" w:fill="auto"/>
                <w:lang w:eastAsia="zh-CN"/>
              </w:rPr>
              <w:t>友好</w:t>
            </w:r>
            <w:r>
              <w:rPr>
                <w:rFonts w:hint="default" w:ascii="Times New Roman" w:hAnsi="Times New Roman" w:eastAsia="宋体" w:cs="Times New Roman"/>
                <w:color w:val="000000"/>
                <w:spacing w:val="0"/>
                <w:w w:val="100"/>
                <w:kern w:val="2"/>
                <w:position w:val="0"/>
                <w:sz w:val="24"/>
                <w:szCs w:val="24"/>
                <w:shd w:val="clear" w:color="auto" w:fill="auto"/>
              </w:rPr>
              <w:t>分局、区水务局、区文体广电和旅游局、事件涉地政府等组成。</w:t>
            </w:r>
          </w:p>
        </w:tc>
        <w:tc>
          <w:tcPr>
            <w:tcW w:w="2253"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default" w:ascii="Times New Roman" w:hAnsi="Times New Roman" w:eastAsia="宋体" w:cs="Times New Roman"/>
                <w:color w:val="000000"/>
                <w:spacing w:val="0"/>
                <w:w w:val="100"/>
                <w:kern w:val="2"/>
                <w:position w:val="0"/>
                <w:sz w:val="24"/>
                <w:szCs w:val="24"/>
                <w:shd w:val="clear" w:color="auto" w:fill="auto"/>
              </w:rPr>
              <w:t>协助开展受污染人员的去污洗消工作；</w:t>
            </w:r>
          </w:p>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default" w:ascii="Times New Roman" w:hAnsi="Times New Roman" w:eastAsia="宋体" w:cs="Times New Roman"/>
                <w:color w:val="000000"/>
                <w:spacing w:val="0"/>
                <w:w w:val="100"/>
                <w:kern w:val="2"/>
                <w:position w:val="0"/>
                <w:sz w:val="24"/>
                <w:szCs w:val="24"/>
                <w:shd w:val="clear" w:color="auto" w:fill="auto"/>
              </w:rPr>
              <w:t>指导做好事件影响区域有关人员的临时安置工作；</w:t>
            </w:r>
          </w:p>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default" w:ascii="Times New Roman" w:hAnsi="Times New Roman" w:eastAsia="宋体" w:cs="Times New Roman"/>
                <w:color w:val="000000"/>
                <w:spacing w:val="0"/>
                <w:w w:val="100"/>
                <w:kern w:val="2"/>
                <w:position w:val="0"/>
                <w:sz w:val="24"/>
                <w:szCs w:val="24"/>
                <w:shd w:val="clear" w:color="auto" w:fill="auto"/>
              </w:rPr>
              <w:t>组织做好环境应急救援物资及临时安置重要物资的紧急生产、储备调拨和紧急配送工作；</w:t>
            </w:r>
          </w:p>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default" w:ascii="Times New Roman" w:hAnsi="Times New Roman" w:eastAsia="宋体" w:cs="Times New Roman"/>
                <w:color w:val="000000"/>
                <w:spacing w:val="0"/>
                <w:w w:val="100"/>
                <w:kern w:val="2"/>
                <w:position w:val="0"/>
                <w:sz w:val="24"/>
                <w:szCs w:val="24"/>
                <w:shd w:val="clear" w:color="auto" w:fill="auto"/>
              </w:rPr>
              <w:t>及时组织调运重要生活必需品，保障群众基本生活和市场供应。</w:t>
            </w:r>
          </w:p>
        </w:tc>
      </w:tr>
      <w:tr>
        <w:tblPrEx>
          <w:tblCellMar>
            <w:top w:w="0" w:type="dxa"/>
            <w:left w:w="10" w:type="dxa"/>
            <w:bottom w:w="0" w:type="dxa"/>
            <w:right w:w="10" w:type="dxa"/>
          </w:tblCellMar>
        </w:tblPrEx>
        <w:trPr>
          <w:trHeight w:val="5678" w:hRule="exact"/>
          <w:jc w:val="center"/>
        </w:trPr>
        <w:tc>
          <w:tcPr>
            <w:tcW w:w="260" w:type="pct"/>
            <w:tcBorders>
              <w:top w:val="single" w:color="auto" w:sz="4" w:space="0"/>
              <w:left w:val="single" w:color="auto" w:sz="4" w:space="0"/>
              <w:bottom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default" w:ascii="Times New Roman" w:hAnsi="Times New Roman" w:eastAsia="宋体" w:cs="Times New Roman"/>
                <w:color w:val="000000"/>
                <w:spacing w:val="0"/>
                <w:w w:val="100"/>
                <w:kern w:val="2"/>
                <w:position w:val="0"/>
                <w:sz w:val="24"/>
                <w:szCs w:val="24"/>
                <w:shd w:val="clear" w:color="auto" w:fill="auto"/>
              </w:rPr>
              <w:t>4</w:t>
            </w:r>
          </w:p>
        </w:tc>
        <w:tc>
          <w:tcPr>
            <w:tcW w:w="590" w:type="pct"/>
            <w:tcBorders>
              <w:top w:val="single" w:color="auto" w:sz="4" w:space="0"/>
              <w:left w:val="single" w:color="auto" w:sz="4" w:space="0"/>
              <w:bottom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default" w:ascii="Times New Roman" w:hAnsi="Times New Roman" w:eastAsia="宋体" w:cs="Times New Roman"/>
                <w:color w:val="000000"/>
                <w:spacing w:val="0"/>
                <w:w w:val="100"/>
                <w:kern w:val="2"/>
                <w:position w:val="0"/>
                <w:sz w:val="24"/>
                <w:szCs w:val="24"/>
                <w:shd w:val="clear" w:color="auto" w:fill="auto"/>
              </w:rPr>
              <w:t>新闻宣传组</w:t>
            </w:r>
          </w:p>
        </w:tc>
        <w:tc>
          <w:tcPr>
            <w:tcW w:w="741" w:type="pct"/>
            <w:tcBorders>
              <w:top w:val="single" w:color="auto" w:sz="4" w:space="0"/>
              <w:left w:val="single" w:color="auto" w:sz="4" w:space="0"/>
              <w:bottom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default" w:ascii="Times New Roman" w:hAnsi="Times New Roman" w:eastAsia="宋体" w:cs="Times New Roman"/>
                <w:color w:val="000000"/>
                <w:spacing w:val="0"/>
                <w:w w:val="100"/>
                <w:kern w:val="2"/>
                <w:position w:val="0"/>
                <w:sz w:val="24"/>
                <w:szCs w:val="24"/>
                <w:shd w:val="clear" w:color="auto" w:fill="auto"/>
              </w:rPr>
              <w:t>区委宣传部</w:t>
            </w:r>
          </w:p>
        </w:tc>
        <w:tc>
          <w:tcPr>
            <w:tcW w:w="1154" w:type="pct"/>
            <w:tcBorders>
              <w:top w:val="single" w:color="auto" w:sz="4" w:space="0"/>
              <w:left w:val="single" w:color="auto" w:sz="4" w:space="0"/>
              <w:bottom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default" w:ascii="Times New Roman" w:hAnsi="Times New Roman" w:eastAsia="宋体" w:cs="Times New Roman"/>
                <w:color w:val="000000"/>
                <w:spacing w:val="0"/>
                <w:w w:val="100"/>
                <w:kern w:val="2"/>
                <w:position w:val="0"/>
                <w:sz w:val="24"/>
                <w:szCs w:val="24"/>
                <w:shd w:val="clear" w:color="auto" w:fill="auto"/>
              </w:rPr>
              <w:t>区文体广电和旅游局、区工业和信息化局、</w:t>
            </w:r>
            <w:r>
              <w:rPr>
                <w:rFonts w:hint="eastAsia" w:ascii="Times New Roman" w:hAnsi="Times New Roman" w:cs="Times New Roman"/>
                <w:color w:val="000000"/>
                <w:spacing w:val="0"/>
                <w:w w:val="100"/>
                <w:kern w:val="2"/>
                <w:position w:val="0"/>
                <w:sz w:val="24"/>
                <w:szCs w:val="24"/>
                <w:shd w:val="clear" w:color="auto" w:fill="auto"/>
                <w:lang w:eastAsia="zh-CN"/>
              </w:rPr>
              <w:t>友好</w:t>
            </w:r>
            <w:r>
              <w:rPr>
                <w:rFonts w:hint="default" w:ascii="Times New Roman" w:hAnsi="Times New Roman" w:eastAsia="宋体" w:cs="Times New Roman"/>
                <w:color w:val="000000"/>
                <w:spacing w:val="0"/>
                <w:w w:val="100"/>
                <w:kern w:val="2"/>
                <w:position w:val="0"/>
                <w:sz w:val="24"/>
                <w:szCs w:val="24"/>
                <w:shd w:val="clear" w:color="auto" w:fill="auto"/>
              </w:rPr>
              <w:t>生态环境局、事件涉地政府等组成。</w:t>
            </w:r>
          </w:p>
        </w:tc>
        <w:tc>
          <w:tcPr>
            <w:tcW w:w="2253"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default" w:ascii="Times New Roman" w:hAnsi="Times New Roman" w:eastAsia="宋体" w:cs="Times New Roman"/>
                <w:color w:val="000000"/>
                <w:spacing w:val="0"/>
                <w:w w:val="100"/>
                <w:kern w:val="2"/>
                <w:position w:val="0"/>
                <w:sz w:val="24"/>
                <w:szCs w:val="24"/>
                <w:shd w:val="clear" w:color="auto" w:fill="auto"/>
              </w:rPr>
              <w:t>组织开展事件进展、应急工作情况等权威信息</w:t>
            </w:r>
          </w:p>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default" w:ascii="Times New Roman" w:hAnsi="Times New Roman" w:eastAsia="宋体" w:cs="Times New Roman"/>
                <w:color w:val="000000"/>
                <w:spacing w:val="0"/>
                <w:w w:val="100"/>
                <w:kern w:val="2"/>
                <w:position w:val="0"/>
                <w:sz w:val="24"/>
                <w:szCs w:val="24"/>
                <w:shd w:val="clear" w:color="auto" w:fill="auto"/>
              </w:rPr>
              <w:t>发布，加强新闻宣传报道；</w:t>
            </w:r>
          </w:p>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default" w:ascii="Times New Roman" w:hAnsi="Times New Roman" w:eastAsia="宋体" w:cs="Times New Roman"/>
                <w:color w:val="000000"/>
                <w:spacing w:val="0"/>
                <w:w w:val="100"/>
                <w:kern w:val="2"/>
                <w:position w:val="0"/>
                <w:sz w:val="24"/>
                <w:szCs w:val="24"/>
                <w:shd w:val="clear" w:color="auto" w:fill="auto"/>
              </w:rPr>
              <w:t>收集分析国内外舆情和社会公众动态，加强媒</w:t>
            </w:r>
          </w:p>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default" w:ascii="Times New Roman" w:hAnsi="Times New Roman" w:eastAsia="宋体" w:cs="Times New Roman"/>
                <w:color w:val="000000"/>
                <w:spacing w:val="0"/>
                <w:w w:val="100"/>
                <w:kern w:val="2"/>
                <w:position w:val="0"/>
                <w:sz w:val="24"/>
                <w:szCs w:val="24"/>
                <w:shd w:val="clear" w:color="auto" w:fill="auto"/>
              </w:rPr>
              <w:t>体、电信和互联网管理，正确引导舆论；</w:t>
            </w:r>
          </w:p>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default" w:ascii="Times New Roman" w:hAnsi="Times New Roman" w:eastAsia="宋体" w:cs="Times New Roman"/>
                <w:color w:val="000000"/>
                <w:spacing w:val="0"/>
                <w:w w:val="100"/>
                <w:kern w:val="2"/>
                <w:position w:val="0"/>
                <w:sz w:val="24"/>
                <w:szCs w:val="24"/>
                <w:shd w:val="clear" w:color="auto" w:fill="auto"/>
              </w:rPr>
              <w:t>通过多种方式，通俗、权威、全面、前瞻地做</w:t>
            </w:r>
          </w:p>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default" w:ascii="Times New Roman" w:hAnsi="Times New Roman" w:eastAsia="宋体" w:cs="Times New Roman"/>
                <w:color w:val="000000"/>
                <w:spacing w:val="0"/>
                <w:w w:val="100"/>
                <w:kern w:val="2"/>
                <w:position w:val="0"/>
                <w:sz w:val="24"/>
                <w:szCs w:val="24"/>
                <w:shd w:val="clear" w:color="auto" w:fill="auto"/>
              </w:rPr>
              <w:t>好相关知识普及；</w:t>
            </w:r>
          </w:p>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default" w:ascii="Times New Roman" w:hAnsi="Times New Roman" w:eastAsia="宋体" w:cs="Times New Roman"/>
                <w:color w:val="000000"/>
                <w:spacing w:val="0"/>
                <w:w w:val="100"/>
                <w:kern w:val="2"/>
                <w:position w:val="0"/>
                <w:sz w:val="24"/>
                <w:szCs w:val="24"/>
                <w:shd w:val="clear" w:color="auto" w:fill="auto"/>
              </w:rPr>
              <w:t>及时澄清不实信息，回应社会关切。负责组织</w:t>
            </w:r>
          </w:p>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default" w:ascii="Times New Roman" w:hAnsi="Times New Roman" w:eastAsia="宋体" w:cs="Times New Roman"/>
                <w:color w:val="000000"/>
                <w:spacing w:val="0"/>
                <w:w w:val="100"/>
                <w:kern w:val="2"/>
                <w:position w:val="0"/>
                <w:sz w:val="24"/>
                <w:szCs w:val="24"/>
                <w:shd w:val="clear" w:color="auto" w:fill="auto"/>
              </w:rPr>
              <w:t>开展事件进展、应急工作情况等权威信息发布；</w:t>
            </w:r>
          </w:p>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default" w:ascii="Times New Roman" w:hAnsi="Times New Roman" w:eastAsia="宋体" w:cs="Times New Roman"/>
                <w:color w:val="000000"/>
                <w:spacing w:val="0"/>
                <w:w w:val="100"/>
                <w:kern w:val="2"/>
                <w:position w:val="0"/>
                <w:sz w:val="24"/>
                <w:szCs w:val="24"/>
                <w:shd w:val="clear" w:color="auto" w:fill="auto"/>
              </w:rPr>
              <w:t>正确引导舆论，及时澄清不实信息，回应社会关切问题。</w:t>
            </w:r>
          </w:p>
        </w:tc>
      </w:tr>
      <w:tr>
        <w:tblPrEx>
          <w:tblCellMar>
            <w:top w:w="0" w:type="dxa"/>
            <w:left w:w="10" w:type="dxa"/>
            <w:bottom w:w="0" w:type="dxa"/>
            <w:right w:w="10" w:type="dxa"/>
          </w:tblCellMar>
        </w:tblPrEx>
        <w:trPr>
          <w:trHeight w:val="3974" w:hRule="exact"/>
          <w:jc w:val="center"/>
        </w:trPr>
        <w:tc>
          <w:tcPr>
            <w:tcW w:w="260" w:type="pct"/>
            <w:tcBorders>
              <w:top w:val="single" w:color="auto" w:sz="4" w:space="0"/>
              <w:left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default" w:ascii="Times New Roman" w:hAnsi="Times New Roman" w:eastAsia="宋体" w:cs="Times New Roman"/>
                <w:color w:val="000000"/>
                <w:spacing w:val="0"/>
                <w:w w:val="100"/>
                <w:kern w:val="2"/>
                <w:position w:val="0"/>
                <w:sz w:val="24"/>
                <w:szCs w:val="24"/>
                <w:shd w:val="clear" w:color="auto" w:fill="auto"/>
              </w:rPr>
              <w:t>5</w:t>
            </w:r>
          </w:p>
        </w:tc>
        <w:tc>
          <w:tcPr>
            <w:tcW w:w="590" w:type="pct"/>
            <w:tcBorders>
              <w:top w:val="single" w:color="auto" w:sz="4" w:space="0"/>
              <w:left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default" w:ascii="Times New Roman" w:hAnsi="Times New Roman" w:eastAsia="宋体" w:cs="Times New Roman"/>
                <w:color w:val="000000"/>
                <w:spacing w:val="0"/>
                <w:w w:val="100"/>
                <w:kern w:val="2"/>
                <w:position w:val="0"/>
                <w:sz w:val="24"/>
                <w:szCs w:val="24"/>
                <w:shd w:val="clear" w:color="auto" w:fill="auto"/>
              </w:rPr>
              <w:t>应急监测组</w:t>
            </w:r>
          </w:p>
        </w:tc>
        <w:tc>
          <w:tcPr>
            <w:tcW w:w="741" w:type="pct"/>
            <w:tcBorders>
              <w:top w:val="single" w:color="auto" w:sz="4" w:space="0"/>
              <w:left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eastAsia" w:ascii="Times New Roman" w:hAnsi="Times New Roman" w:cs="Times New Roman"/>
                <w:color w:val="000000"/>
                <w:spacing w:val="0"/>
                <w:w w:val="100"/>
                <w:kern w:val="2"/>
                <w:position w:val="0"/>
                <w:sz w:val="24"/>
                <w:szCs w:val="24"/>
                <w:shd w:val="clear" w:color="auto" w:fill="auto"/>
                <w:lang w:eastAsia="zh-CN"/>
              </w:rPr>
              <w:t>友好</w:t>
            </w:r>
            <w:r>
              <w:rPr>
                <w:rFonts w:hint="default" w:ascii="Times New Roman" w:hAnsi="Times New Roman" w:eastAsia="宋体" w:cs="Times New Roman"/>
                <w:color w:val="000000"/>
                <w:spacing w:val="0"/>
                <w:w w:val="100"/>
                <w:kern w:val="2"/>
                <w:position w:val="0"/>
                <w:sz w:val="24"/>
                <w:szCs w:val="24"/>
                <w:shd w:val="clear" w:color="auto" w:fill="auto"/>
              </w:rPr>
              <w:t>生态环境局</w:t>
            </w:r>
          </w:p>
        </w:tc>
        <w:tc>
          <w:tcPr>
            <w:tcW w:w="1154" w:type="pct"/>
            <w:tcBorders>
              <w:top w:val="single" w:color="auto" w:sz="4" w:space="0"/>
              <w:left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default" w:ascii="Times New Roman" w:hAnsi="Times New Roman" w:eastAsia="宋体" w:cs="Times New Roman"/>
                <w:color w:val="000000"/>
                <w:spacing w:val="0"/>
                <w:w w:val="100"/>
                <w:kern w:val="2"/>
                <w:position w:val="0"/>
                <w:sz w:val="24"/>
                <w:szCs w:val="24"/>
                <w:shd w:val="clear" w:color="auto" w:fill="auto"/>
              </w:rPr>
              <w:t>区水务局、市交通运输局</w:t>
            </w:r>
            <w:r>
              <w:rPr>
                <w:rFonts w:hint="eastAsia" w:ascii="Times New Roman" w:hAnsi="Times New Roman" w:cs="Times New Roman"/>
                <w:color w:val="000000"/>
                <w:spacing w:val="0"/>
                <w:w w:val="100"/>
                <w:kern w:val="2"/>
                <w:position w:val="0"/>
                <w:sz w:val="24"/>
                <w:szCs w:val="24"/>
                <w:shd w:val="clear" w:color="auto" w:fill="auto"/>
                <w:lang w:eastAsia="zh-CN"/>
              </w:rPr>
              <w:t>友好</w:t>
            </w:r>
            <w:r>
              <w:rPr>
                <w:rFonts w:hint="default" w:ascii="Times New Roman" w:hAnsi="Times New Roman" w:eastAsia="宋体" w:cs="Times New Roman"/>
                <w:color w:val="000000"/>
                <w:spacing w:val="0"/>
                <w:w w:val="100"/>
                <w:kern w:val="2"/>
                <w:position w:val="0"/>
                <w:sz w:val="24"/>
                <w:szCs w:val="24"/>
                <w:shd w:val="clear" w:color="auto" w:fill="auto"/>
              </w:rPr>
              <w:t>分局、区农业农村局、区卫健局组成、市自然资源局</w:t>
            </w:r>
            <w:r>
              <w:rPr>
                <w:rFonts w:hint="eastAsia" w:ascii="Times New Roman" w:hAnsi="Times New Roman" w:cs="Times New Roman"/>
                <w:color w:val="000000"/>
                <w:spacing w:val="0"/>
                <w:w w:val="100"/>
                <w:kern w:val="2"/>
                <w:position w:val="0"/>
                <w:sz w:val="24"/>
                <w:szCs w:val="24"/>
                <w:shd w:val="clear" w:color="auto" w:fill="auto"/>
                <w:lang w:eastAsia="zh-CN"/>
              </w:rPr>
              <w:t>友好</w:t>
            </w:r>
            <w:r>
              <w:rPr>
                <w:rFonts w:hint="default" w:ascii="Times New Roman" w:hAnsi="Times New Roman" w:eastAsia="宋体" w:cs="Times New Roman"/>
                <w:color w:val="000000"/>
                <w:spacing w:val="0"/>
                <w:w w:val="100"/>
                <w:kern w:val="2"/>
                <w:position w:val="0"/>
                <w:sz w:val="24"/>
                <w:szCs w:val="24"/>
                <w:shd w:val="clear" w:color="auto" w:fill="auto"/>
              </w:rPr>
              <w:t>分局。</w:t>
            </w:r>
          </w:p>
        </w:tc>
        <w:tc>
          <w:tcPr>
            <w:tcW w:w="2253" w:type="pct"/>
            <w:tcBorders>
              <w:top w:val="single" w:color="auto" w:sz="4" w:space="0"/>
              <w:left w:val="single" w:color="auto" w:sz="4" w:space="0"/>
              <w:right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default" w:ascii="Times New Roman" w:hAnsi="Times New Roman" w:eastAsia="宋体" w:cs="Times New Roman"/>
                <w:color w:val="000000"/>
                <w:spacing w:val="0"/>
                <w:w w:val="100"/>
                <w:kern w:val="2"/>
                <w:position w:val="0"/>
                <w:sz w:val="24"/>
                <w:szCs w:val="24"/>
                <w:shd w:val="clear" w:color="auto" w:fill="auto"/>
              </w:rPr>
              <w:t>组织开展对突发环境事件的污染物种类、性质以及当地气象、自然、社会环境状况等的调查；</w:t>
            </w:r>
          </w:p>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default" w:ascii="Times New Roman" w:hAnsi="Times New Roman" w:eastAsia="宋体" w:cs="Times New Roman"/>
                <w:color w:val="000000"/>
                <w:spacing w:val="0"/>
                <w:w w:val="100"/>
                <w:kern w:val="2"/>
                <w:position w:val="0"/>
                <w:sz w:val="24"/>
                <w:szCs w:val="24"/>
                <w:shd w:val="clear" w:color="auto" w:fill="auto"/>
              </w:rPr>
              <w:t>根据现场情况明确相应的应急监测方案及监测方法，确定污染物扩散范围，明确监测的布点和频次；</w:t>
            </w:r>
          </w:p>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default" w:ascii="Times New Roman" w:hAnsi="Times New Roman" w:eastAsia="宋体" w:cs="Times New Roman"/>
                <w:color w:val="000000"/>
                <w:spacing w:val="0"/>
                <w:w w:val="100"/>
                <w:kern w:val="2"/>
                <w:position w:val="0"/>
                <w:sz w:val="24"/>
                <w:szCs w:val="24"/>
                <w:shd w:val="clear" w:color="auto" w:fill="auto"/>
              </w:rPr>
              <w:t>做好大气、水体、土壤等应急监测及数据汇总分析，为突发环境事件应急决策提供依据。</w:t>
            </w:r>
          </w:p>
        </w:tc>
      </w:tr>
      <w:tr>
        <w:tblPrEx>
          <w:tblCellMar>
            <w:top w:w="0" w:type="dxa"/>
            <w:left w:w="10" w:type="dxa"/>
            <w:bottom w:w="0" w:type="dxa"/>
            <w:right w:w="10" w:type="dxa"/>
          </w:tblCellMar>
        </w:tblPrEx>
        <w:trPr>
          <w:trHeight w:val="3691" w:hRule="exact"/>
          <w:jc w:val="center"/>
        </w:trPr>
        <w:tc>
          <w:tcPr>
            <w:tcW w:w="260" w:type="pct"/>
            <w:tcBorders>
              <w:top w:val="single" w:color="auto" w:sz="4" w:space="0"/>
              <w:left w:val="single" w:color="auto" w:sz="4" w:space="0"/>
              <w:bottom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default" w:ascii="Times New Roman" w:hAnsi="Times New Roman" w:eastAsia="宋体" w:cs="Times New Roman"/>
                <w:color w:val="000000"/>
                <w:spacing w:val="0"/>
                <w:w w:val="100"/>
                <w:kern w:val="2"/>
                <w:position w:val="0"/>
                <w:sz w:val="24"/>
                <w:szCs w:val="24"/>
                <w:shd w:val="clear" w:color="auto" w:fill="auto"/>
              </w:rPr>
              <w:t>6</w:t>
            </w:r>
          </w:p>
        </w:tc>
        <w:tc>
          <w:tcPr>
            <w:tcW w:w="590" w:type="pct"/>
            <w:tcBorders>
              <w:top w:val="single" w:color="auto" w:sz="4" w:space="0"/>
              <w:left w:val="single" w:color="auto" w:sz="4" w:space="0"/>
              <w:bottom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default" w:ascii="Times New Roman" w:hAnsi="Times New Roman" w:eastAsia="宋体" w:cs="Times New Roman"/>
                <w:color w:val="000000"/>
                <w:spacing w:val="0"/>
                <w:w w:val="100"/>
                <w:kern w:val="2"/>
                <w:position w:val="0"/>
                <w:sz w:val="24"/>
                <w:szCs w:val="24"/>
                <w:shd w:val="clear" w:color="auto" w:fill="auto"/>
              </w:rPr>
              <w:t>应急专家组</w:t>
            </w:r>
          </w:p>
        </w:tc>
        <w:tc>
          <w:tcPr>
            <w:tcW w:w="741" w:type="pct"/>
            <w:tcBorders>
              <w:top w:val="single" w:color="auto" w:sz="4" w:space="0"/>
              <w:left w:val="single" w:color="auto" w:sz="4" w:space="0"/>
              <w:bottom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eastAsia" w:ascii="Times New Roman" w:hAnsi="Times New Roman" w:cs="Times New Roman"/>
                <w:color w:val="000000"/>
                <w:spacing w:val="0"/>
                <w:w w:val="100"/>
                <w:kern w:val="2"/>
                <w:position w:val="0"/>
                <w:sz w:val="24"/>
                <w:szCs w:val="24"/>
                <w:shd w:val="clear" w:color="auto" w:fill="auto"/>
                <w:lang w:eastAsia="zh-CN"/>
              </w:rPr>
              <w:t>友好</w:t>
            </w:r>
            <w:r>
              <w:rPr>
                <w:rFonts w:hint="default" w:ascii="Times New Roman" w:hAnsi="Times New Roman" w:eastAsia="宋体" w:cs="Times New Roman"/>
                <w:color w:val="000000"/>
                <w:spacing w:val="0"/>
                <w:w w:val="100"/>
                <w:kern w:val="2"/>
                <w:position w:val="0"/>
                <w:sz w:val="24"/>
                <w:szCs w:val="24"/>
                <w:shd w:val="clear" w:color="auto" w:fill="auto"/>
              </w:rPr>
              <w:t>生态环境局</w:t>
            </w:r>
          </w:p>
        </w:tc>
        <w:tc>
          <w:tcPr>
            <w:tcW w:w="1154" w:type="pct"/>
            <w:tcBorders>
              <w:top w:val="single" w:color="auto" w:sz="4" w:space="0"/>
              <w:left w:val="single" w:color="auto" w:sz="4" w:space="0"/>
              <w:bottom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default" w:ascii="Times New Roman" w:hAnsi="Times New Roman" w:eastAsia="宋体" w:cs="Times New Roman"/>
                <w:color w:val="000000"/>
                <w:spacing w:val="0"/>
                <w:w w:val="100"/>
                <w:kern w:val="2"/>
                <w:position w:val="0"/>
                <w:sz w:val="24"/>
                <w:szCs w:val="24"/>
                <w:shd w:val="clear" w:color="auto" w:fill="auto"/>
              </w:rPr>
              <w:t>突发环境事件应急专家组由熟识其所在专业或者领域的专家组成，主要专业或者领域包括应急管理、环境科学与工程、环境监测与评价、危废处置、污染控制、化学化工、冶金、环境生态、安全工程、气象、水文水利、应急救援、环境损害评估等。</w:t>
            </w:r>
          </w:p>
        </w:tc>
        <w:tc>
          <w:tcPr>
            <w:tcW w:w="2253"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default" w:ascii="Times New Roman" w:hAnsi="Times New Roman" w:eastAsia="宋体" w:cs="Times New Roman"/>
                <w:color w:val="000000"/>
                <w:spacing w:val="0"/>
                <w:w w:val="100"/>
                <w:kern w:val="2"/>
                <w:position w:val="0"/>
                <w:sz w:val="24"/>
                <w:szCs w:val="24"/>
                <w:shd w:val="clear" w:color="auto" w:fill="auto"/>
              </w:rPr>
            </w:pPr>
            <w:r>
              <w:rPr>
                <w:rFonts w:hint="default" w:ascii="Times New Roman" w:hAnsi="Times New Roman" w:eastAsia="宋体" w:cs="Times New Roman"/>
                <w:color w:val="000000"/>
                <w:spacing w:val="0"/>
                <w:w w:val="100"/>
                <w:kern w:val="2"/>
                <w:position w:val="0"/>
                <w:sz w:val="24"/>
                <w:szCs w:val="24"/>
                <w:shd w:val="clear" w:color="auto" w:fill="auto"/>
              </w:rPr>
              <w:t>当突发环境事件发生时，由</w:t>
            </w:r>
            <w:r>
              <w:rPr>
                <w:rFonts w:hint="eastAsia" w:ascii="Times New Roman" w:hAnsi="Times New Roman" w:cs="Times New Roman"/>
                <w:color w:val="000000"/>
                <w:spacing w:val="0"/>
                <w:w w:val="100"/>
                <w:kern w:val="2"/>
                <w:position w:val="0"/>
                <w:sz w:val="24"/>
                <w:szCs w:val="24"/>
                <w:shd w:val="clear" w:color="auto" w:fill="auto"/>
                <w:lang w:eastAsia="zh-CN"/>
              </w:rPr>
              <w:t>友好</w:t>
            </w:r>
            <w:r>
              <w:rPr>
                <w:rFonts w:hint="default" w:ascii="Times New Roman" w:hAnsi="Times New Roman" w:eastAsia="宋体" w:cs="Times New Roman"/>
                <w:color w:val="000000"/>
                <w:spacing w:val="0"/>
                <w:w w:val="100"/>
                <w:kern w:val="2"/>
                <w:position w:val="0"/>
                <w:sz w:val="24"/>
                <w:szCs w:val="24"/>
                <w:shd w:val="clear" w:color="auto" w:fill="auto"/>
              </w:rPr>
              <w:t>生态环境局从专家库中选邀专家参与突发环境事件应急救援方案的制定和现场应急救援的技术支持，为事件防范、应急救援和后期处置提出意见和建议。</w:t>
            </w:r>
          </w:p>
        </w:tc>
      </w:tr>
    </w:tbl>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sz w:val="28"/>
          <w:szCs w:val="28"/>
          <w:lang w:val="en-US" w:eastAsia="zh-CN"/>
        </w:rPr>
        <w:sectPr>
          <w:pgSz w:w="16838" w:h="11906" w:orient="landscape"/>
          <w:pgMar w:top="1800" w:right="1440" w:bottom="1800" w:left="144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default" w:ascii="Times New Roman" w:hAnsi="Times New Roman" w:eastAsia="宋体" w:cs="Times New Roman"/>
          <w:b/>
          <w:bCs w:val="0"/>
          <w:sz w:val="28"/>
          <w:szCs w:val="28"/>
          <w:lang w:val="en-US" w:eastAsia="zh-CN"/>
        </w:rPr>
      </w:pPr>
      <w:bookmarkStart w:id="56" w:name="_Toc13101"/>
      <w:r>
        <w:rPr>
          <w:rFonts w:hint="default" w:ascii="Times New Roman" w:hAnsi="Times New Roman" w:eastAsia="宋体" w:cs="Times New Roman"/>
          <w:b/>
          <w:bCs w:val="0"/>
          <w:sz w:val="28"/>
          <w:szCs w:val="28"/>
          <w:lang w:val="en-US" w:eastAsia="zh-CN"/>
        </w:rPr>
        <w:t>附件 5 伊春市在黑龙江省地理位置图</w:t>
      </w:r>
      <w:bookmarkEnd w:id="56"/>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sz w:val="28"/>
          <w:szCs w:val="28"/>
          <w:lang w:val="en-US" w:eastAsia="zh-CN"/>
        </w:rPr>
        <w:sectPr>
          <w:pgSz w:w="16838" w:h="11906" w:orient="landscape"/>
          <w:pgMar w:top="1800" w:right="1440" w:bottom="1800" w:left="1440" w:header="851" w:footer="992" w:gutter="0"/>
          <w:pgNumType w:fmt="decimal"/>
          <w:cols w:space="425" w:num="1"/>
          <w:docGrid w:type="lines" w:linePitch="312" w:charSpace="0"/>
        </w:sectPr>
      </w:pPr>
      <w:r>
        <w:rPr>
          <w:rFonts w:hint="default" w:ascii="Times New Roman" w:hAnsi="Times New Roman" w:eastAsia="宋体" w:cs="Times New Roman"/>
          <w:b w:val="0"/>
          <w:bCs/>
          <w:sz w:val="28"/>
          <w:szCs w:val="28"/>
          <w:lang w:val="en-US" w:eastAsia="zh-CN"/>
        </w:rPr>
        <w:drawing>
          <wp:inline distT="0" distB="0" distL="114300" distR="114300">
            <wp:extent cx="6237605" cy="4781550"/>
            <wp:effectExtent l="0" t="0" r="10795" b="0"/>
            <wp:docPr id="2" name="图片 2" descr="906289dd5428cf285982dd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06289dd5428cf285982ddae"/>
                    <pic:cNvPicPr>
                      <a:picLocks noChangeAspect="1"/>
                    </pic:cNvPicPr>
                  </pic:nvPicPr>
                  <pic:blipFill>
                    <a:blip r:embed="rId6"/>
                    <a:srcRect t="2834" b="5668"/>
                    <a:stretch>
                      <a:fillRect/>
                    </a:stretch>
                  </pic:blipFill>
                  <pic:spPr>
                    <a:xfrm>
                      <a:off x="0" y="0"/>
                      <a:ext cx="6237605" cy="47815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default" w:ascii="Times New Roman" w:hAnsi="Times New Roman" w:eastAsia="宋体" w:cs="Times New Roman"/>
          <w:b/>
          <w:bCs w:val="0"/>
          <w:sz w:val="28"/>
          <w:szCs w:val="28"/>
          <w:lang w:val="en-US" w:eastAsia="zh-CN"/>
        </w:rPr>
      </w:pPr>
      <w:bookmarkStart w:id="57" w:name="_Toc1213"/>
      <w:r>
        <w:rPr>
          <w:rFonts w:hint="default" w:ascii="Times New Roman" w:hAnsi="Times New Roman" w:eastAsia="宋体" w:cs="Times New Roman"/>
          <w:b/>
          <w:bCs w:val="0"/>
          <w:sz w:val="28"/>
          <w:szCs w:val="28"/>
          <w:lang w:val="en-US" w:eastAsia="zh-CN"/>
        </w:rPr>
        <w:t>附件 6 伊春市行政区划图</w:t>
      </w:r>
      <w:bookmarkEnd w:id="57"/>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sectPr>
          <w:pgSz w:w="11906" w:h="16838"/>
          <w:pgMar w:top="1440" w:right="1800" w:bottom="1440" w:left="1800" w:header="851" w:footer="992" w:gutter="0"/>
          <w:pgNumType w:fmt="decimal"/>
          <w:cols w:space="425" w:num="1"/>
          <w:docGrid w:type="lines" w:linePitch="312" w:charSpace="0"/>
        </w:sectPr>
      </w:pPr>
      <w:r>
        <w:drawing>
          <wp:inline distT="0" distB="0" distL="114300" distR="114300">
            <wp:extent cx="5221605" cy="6104255"/>
            <wp:effectExtent l="0" t="0" r="17145" b="1079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5221605" cy="61042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default" w:ascii="Times New Roman" w:hAnsi="Times New Roman" w:eastAsia="宋体" w:cs="Times New Roman"/>
          <w:b/>
          <w:bCs w:val="0"/>
          <w:sz w:val="28"/>
          <w:szCs w:val="28"/>
          <w:lang w:val="en-US" w:eastAsia="zh-CN"/>
        </w:rPr>
      </w:pPr>
      <w:bookmarkStart w:id="58" w:name="_Toc26504"/>
      <w:r>
        <w:rPr>
          <w:rFonts w:hint="default" w:ascii="Times New Roman" w:hAnsi="Times New Roman" w:eastAsia="宋体" w:cs="Times New Roman"/>
          <w:b/>
          <w:bCs w:val="0"/>
          <w:sz w:val="28"/>
          <w:szCs w:val="28"/>
          <w:lang w:val="en-US" w:eastAsia="zh-CN"/>
        </w:rPr>
        <w:t xml:space="preserve">附件 7 </w:t>
      </w:r>
      <w:r>
        <w:rPr>
          <w:rFonts w:hint="eastAsia" w:ascii="Times New Roman" w:hAnsi="Times New Roman" w:eastAsia="宋体" w:cs="Times New Roman"/>
          <w:b/>
          <w:bCs w:val="0"/>
          <w:sz w:val="28"/>
          <w:szCs w:val="28"/>
          <w:lang w:val="en-US" w:eastAsia="zh-CN"/>
        </w:rPr>
        <w:t>友好</w:t>
      </w:r>
      <w:r>
        <w:rPr>
          <w:rFonts w:hint="default" w:ascii="Times New Roman" w:hAnsi="Times New Roman" w:eastAsia="宋体" w:cs="Times New Roman"/>
          <w:b/>
          <w:bCs w:val="0"/>
          <w:sz w:val="28"/>
          <w:szCs w:val="28"/>
          <w:lang w:val="en-US" w:eastAsia="zh-CN"/>
        </w:rPr>
        <w:t>区地理位置图（红线区域内）</w:t>
      </w:r>
      <w:bookmarkEnd w:id="58"/>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sz w:val="28"/>
          <w:szCs w:val="28"/>
          <w:lang w:val="en-US" w:eastAsia="zh-CN"/>
        </w:rPr>
        <w:sectPr>
          <w:pgSz w:w="16838" w:h="11906" w:orient="landscape"/>
          <w:pgMar w:top="1800" w:right="1440" w:bottom="1800" w:left="1440" w:header="851" w:footer="992" w:gutter="0"/>
          <w:pgNumType w:fmt="decimal"/>
          <w:cols w:space="425" w:num="1"/>
          <w:docGrid w:type="lines" w:linePitch="312" w:charSpace="0"/>
        </w:sectPr>
      </w:pPr>
      <w:r>
        <w:drawing>
          <wp:inline distT="0" distB="0" distL="114300" distR="114300">
            <wp:extent cx="7741285" cy="4732655"/>
            <wp:effectExtent l="0" t="0" r="1206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7741285" cy="47326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default" w:ascii="Times New Roman" w:hAnsi="Times New Roman" w:eastAsia="宋体" w:cs="Times New Roman"/>
          <w:b/>
          <w:bCs w:val="0"/>
          <w:sz w:val="28"/>
          <w:szCs w:val="28"/>
          <w:lang w:val="en-US" w:eastAsia="zh-CN"/>
        </w:rPr>
      </w:pPr>
      <w:bookmarkStart w:id="59" w:name="_Toc23781"/>
      <w:r>
        <w:rPr>
          <w:rFonts w:hint="default" w:ascii="Times New Roman" w:hAnsi="Times New Roman" w:eastAsia="宋体" w:cs="Times New Roman"/>
          <w:b/>
          <w:bCs w:val="0"/>
          <w:sz w:val="28"/>
          <w:szCs w:val="28"/>
          <w:lang w:val="en-US" w:eastAsia="zh-CN"/>
        </w:rPr>
        <w:t>附件 8：应急组织体系结构图</w:t>
      </w:r>
      <w:bookmarkEnd w:id="59"/>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val="0"/>
          <w:bCs/>
          <w:sz w:val="28"/>
          <w:szCs w:val="28"/>
          <w:lang w:val="en-US" w:eastAsia="zh-CN"/>
        </w:rPr>
      </w:pPr>
      <w:r>
        <w:rPr>
          <w:rFonts w:hint="eastAsia" w:ascii="Times New Roman" w:hAnsi="Times New Roman" w:eastAsia="宋体" w:cs="Times New Roman"/>
          <w:b w:val="0"/>
          <w:bCs/>
          <w:sz w:val="28"/>
          <w:szCs w:val="28"/>
          <w:lang w:val="en-US" w:eastAsia="zh-CN"/>
        </w:rPr>
        <w:drawing>
          <wp:inline distT="0" distB="0" distL="114300" distR="114300">
            <wp:extent cx="8782050" cy="5105400"/>
            <wp:effectExtent l="0" t="0" r="0" b="0"/>
            <wp:docPr id="4" name="图片 4" descr="图片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副本"/>
                    <pic:cNvPicPr>
                      <a:picLocks noChangeAspect="1"/>
                    </pic:cNvPicPr>
                  </pic:nvPicPr>
                  <pic:blipFill>
                    <a:blip r:embed="rId9"/>
                    <a:stretch>
                      <a:fillRect/>
                    </a:stretch>
                  </pic:blipFill>
                  <pic:spPr>
                    <a:xfrm>
                      <a:off x="0" y="0"/>
                      <a:ext cx="8782050" cy="5105400"/>
                    </a:xfrm>
                    <a:prstGeom prst="rect">
                      <a:avLst/>
                    </a:prstGeom>
                  </pic:spPr>
                </pic:pic>
              </a:graphicData>
            </a:graphic>
          </wp:inline>
        </w:drawing>
      </w:r>
    </w:p>
    <w:sectPr>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3</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5YzUxNjE0OTE0MzNhYzg2YTNmZWVhZTMzNzU2YjAifQ=="/>
  </w:docVars>
  <w:rsids>
    <w:rsidRoot w:val="00000000"/>
    <w:rsid w:val="000F5E33"/>
    <w:rsid w:val="12AD2B56"/>
    <w:rsid w:val="16A37350"/>
    <w:rsid w:val="187F4AD0"/>
    <w:rsid w:val="1977096E"/>
    <w:rsid w:val="1A1B2D4F"/>
    <w:rsid w:val="1D91566D"/>
    <w:rsid w:val="1FFA47B6"/>
    <w:rsid w:val="23380843"/>
    <w:rsid w:val="26A90068"/>
    <w:rsid w:val="2C921CD2"/>
    <w:rsid w:val="2E8C5E15"/>
    <w:rsid w:val="2EEB48CE"/>
    <w:rsid w:val="30A1711A"/>
    <w:rsid w:val="370437E6"/>
    <w:rsid w:val="3D5F6C0A"/>
    <w:rsid w:val="3DD430EA"/>
    <w:rsid w:val="3FA323D6"/>
    <w:rsid w:val="40E54F2D"/>
    <w:rsid w:val="464C6A5C"/>
    <w:rsid w:val="4EA73CBB"/>
    <w:rsid w:val="500965FF"/>
    <w:rsid w:val="51067B57"/>
    <w:rsid w:val="58656A34"/>
    <w:rsid w:val="711B3E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paragraph" w:customStyle="1" w:styleId="8">
    <w:name w:val="其他"/>
    <w:basedOn w:val="1"/>
    <w:qFormat/>
    <w:uiPriority w:val="0"/>
    <w:pPr>
      <w:widowControl w:val="0"/>
      <w:shd w:val="clear" w:color="auto" w:fill="FFFFFF"/>
      <w:spacing w:line="461" w:lineRule="auto"/>
      <w:ind w:firstLine="180"/>
    </w:pPr>
    <w:rPr>
      <w:rFonts w:ascii="宋体" w:hAnsi="宋体" w:eastAsia="宋体" w:cs="宋体"/>
      <w:color w:val="191919"/>
      <w:sz w:val="28"/>
      <w:szCs w:val="28"/>
      <w:u w:val="none"/>
      <w:lang w:val="zh-CN" w:eastAsia="zh-CN" w:bidi="zh-CN"/>
    </w:rPr>
  </w:style>
  <w:style w:type="paragraph" w:customStyle="1" w:styleId="9">
    <w:name w:val="WPSOffice手动目录 1"/>
    <w:qFormat/>
    <w:uiPriority w:val="0"/>
    <w:pPr>
      <w:ind w:leftChars="0"/>
    </w:pPr>
    <w:rPr>
      <w:rFonts w:asciiTheme="minorHAnsi" w:hAnsiTheme="minorHAnsi" w:eastAsiaTheme="minorEastAsia" w:cstheme="minorBidi"/>
      <w:sz w:val="20"/>
      <w:szCs w:val="20"/>
    </w:rPr>
  </w:style>
  <w:style w:type="paragraph" w:customStyle="1" w:styleId="10">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50</Pages>
  <Words>18746</Words>
  <Characters>19922</Characters>
  <Lines>0</Lines>
  <Paragraphs>0</Paragraphs>
  <TotalTime>22</TotalTime>
  <ScaleCrop>false</ScaleCrop>
  <LinksUpToDate>false</LinksUpToDate>
  <CharactersWithSpaces>20161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2022-09-19T11:04:00Z</dcterms:created>
  <dc:creator>Wjr</dc:creator>
  <cp:lastModifiedBy>微信用户</cp:lastModifiedBy>
  <dcterms:modified xsi:type="dcterms:W3CDTF">2024-06-05T09:00:52Z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565D9F2A03E3425BB109B880DFCEC944</vt:lpwstr>
  </property>
</Properties>
</file>