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D8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关于《友好区国民经济和社会发展第十五个五年规划纲要》政策解读</w:t>
      </w:r>
    </w:p>
    <w:p w14:paraId="524F3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11B7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一、起草依据</w:t>
      </w:r>
    </w:p>
    <w:p w14:paraId="24151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依据《伊春市国民经济和社会发展第十五个五年规划纲要（草案）》和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友好区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委关于制定国民经济和社会发展第十五个五年规划的建议》，结合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友好区情实际，制定本规划纲要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2DC1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二、起草过程</w:t>
      </w:r>
    </w:p>
    <w:p w14:paraId="45283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经区政府批准，成立“‘十五五’规划编制工作领导小组”，多次征集相关区直部门建议及意见，并经过多次修改，形成了《友好区国民经济和社会发展第十五个五年规划纲要（草案）》。</w:t>
      </w:r>
    </w:p>
    <w:p w14:paraId="3073A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6E84A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全文共计十五篇、五十五章、一百二十三节，4.5万余字，七个专栏，主要分为三个部分。</w:t>
      </w:r>
    </w:p>
    <w:p w14:paraId="25938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第一部分总论（第一篇至第二篇）</w:t>
      </w:r>
    </w:p>
    <w:p w14:paraId="6032B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阐述“十四五”时期我区发展取得的重大成就，“十五五”时期我区面临的发展环境，在加快建设社会主义现代化新友好进程中的重要地位，以及未来五年经济社会发展的指导思想、遵循原则和主要目标等内容。</w:t>
      </w:r>
    </w:p>
    <w:p w14:paraId="123D4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第二部分分论（第三篇至第十四篇）</w:t>
      </w:r>
    </w:p>
    <w:p w14:paraId="5D8C5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第三篇 筑牢生态安全屏障，厚植高质量发展绿色优势。立足友好作为重点生态功能区核心定位，紧扣“绿水青山就是金山银山、冰天雪地也是金山银山”理念，以降碳、减污、扩绿、增长协同为主线，构建生态保护、污染治理、绿色转型完整体系。</w:t>
      </w:r>
    </w:p>
    <w:p w14:paraId="0711C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bookmarkStart w:id="0" w:name="_Toc21296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第四篇 围绕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发展现代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化生态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产业体系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，着力推动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经济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优化升级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坚持把发展经济的着力点放在实体经济上，依托资源禀赋和产业基础，锚定智能化、绿色化、融合化方向，突出数字化引领、撬动、赋能作用，构建更具竞争力和特色优势的现代化生态产业体系。</w:t>
      </w:r>
    </w:p>
    <w:p w14:paraId="45D20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bookmarkStart w:id="1" w:name="_Toc1585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第五篇 深入实施创新驱动发展战略，加快推进新旧动能转换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。牢牢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抓住新一轮科技革命和产业变革机遇，大力实施创新驱动发展战略，推进科技创新和经济社会发展有效对接，促进创新链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产业链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人才链深度融合，因地制宜发展新质生产力。</w:t>
      </w:r>
    </w:p>
    <w:p w14:paraId="00FFB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第六篇 主动融入全国统一大市场，激发消费投资活力。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坚定不移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将深化供给侧结构性改革与扩大内需有机结合起来，把惠民生与促消费紧密联系在一起，兼顾投资于物和投资于人。通过以新需求引领新供给，依靠新供给创造新需求，进而推动消费与投资、供给与需求之间形成良性互动。</w:t>
      </w:r>
    </w:p>
    <w:p w14:paraId="2D2B0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第七篇 推动文旅产业</w:t>
      </w:r>
      <w:bookmarkStart w:id="19" w:name="_GoBack"/>
      <w:bookmarkEnd w:id="19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深度融合高质量发展，建成旅游强区。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立足友好区森林资源富集、生态基底优越、区位联动便捷的核心优势，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聚焦打造“最佳红色生态之旅、最近旅游短途线路、最优后方保障基地”特色，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坚持市场化导向、标准化筑基、规范化提质、智慧化赋能，推动全域覆盖、全季延伸、全链升级，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持续深化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友善福地 好客之城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城市旅游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品牌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，激活生态价值转化效能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B3BD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bookmarkStart w:id="2" w:name="_Toc20372"/>
      <w:bookmarkStart w:id="3" w:name="_Toc7517"/>
      <w:bookmarkStart w:id="4" w:name="_Toc7545"/>
      <w:bookmarkStart w:id="5" w:name="_Toc29055"/>
      <w:bookmarkStart w:id="6" w:name="_Toc4641"/>
      <w:bookmarkStart w:id="7" w:name="_Toc2296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第八篇 深入推进农业农村现代化，以“双融合”促进“双振兴”</w:t>
      </w:r>
      <w:bookmarkEnd w:id="2"/>
      <w:bookmarkEnd w:id="3"/>
      <w:bookmarkEnd w:id="4"/>
      <w:bookmarkEnd w:id="5"/>
      <w:bookmarkEnd w:id="6"/>
      <w:bookmarkEnd w:id="7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。坚持以现代化大农业为主攻方向，坚持以双融合促进双振兴，健全乡村（林场）全面振兴长效机制，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持续巩固拓展脱贫攻坚成果，统筹推进乡村林场产业发展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、基础设施建设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和基层治理，逐步提高农村基础设施完备度、公共服务便利度、人居环境舒适度，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促进城乡地企共同繁荣发展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。</w:t>
      </w:r>
    </w:p>
    <w:p w14:paraId="1135E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第九篇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深化经济领域改革，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着力攻坚破题，释放发展活力。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坚持以改革促发展、用创新增活力，全面深化数字化改革，促进活力和秩序有机统一，使活力成为最鲜明特征、法治成为最优环境，增创市场有效、政府有为、企业有利、群众受益的体制机制新优势，确保高质量转型发展行稳致远。</w:t>
      </w:r>
    </w:p>
    <w:p w14:paraId="57FF7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第十篇 主动融入向北开放新高地，建设高水平开放友好。发挥区位优势，积极融入国家和省、市对外开放及区域战略大局，稳步扩大制度型开放，统筹贸易、投资、通道、平台建设，提升开放合作水平，以开放促改革促发展，形成多点支撑、多元并进的对外交流合作新态势，加快推动开放友好拓宽新路径。</w:t>
      </w:r>
    </w:p>
    <w:p w14:paraId="549AC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第十一篇 锚定满足群众精神文化需求目标，推动文化事业繁荣发展。坚持以社会主义核心价值观引领文化建设，坚定文化自信，围绕举旗帜、聚民心、育新人、兴文化、展形象的使命任务，打造思想高地、文明高地、文化事业和文化产业高地，加快推动文明友好焕发新风尚。</w:t>
      </w:r>
    </w:p>
    <w:p w14:paraId="2B577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8" w:name="_Toc13718"/>
      <w:bookmarkStart w:id="9" w:name="_Toc15132"/>
      <w:bookmarkStart w:id="10" w:name="_Toc17285"/>
      <w:bookmarkStart w:id="11" w:name="_Toc25050"/>
      <w:bookmarkStart w:id="12" w:name="_Toc2113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第十二篇 牢牢把握现代化城市建设契机，着力打造体系完善，功能完备的人民城市</w:t>
      </w:r>
      <w:bookmarkEnd w:id="8"/>
      <w:bookmarkEnd w:id="9"/>
      <w:bookmarkEnd w:id="10"/>
      <w:bookmarkEnd w:id="11"/>
      <w:bookmarkEnd w:id="1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坚持以人为本、安全为重、管理为先的理念，以功能性、网络化和智能化为导向，整体提升各类基础设施规模能力、运行效率和服务品质，加快构建系统完备、高效实用、智能绿色、安全可靠的现代化基础设施体系，建设创新、宜居、美丽、韧性、文明、智慧的现代化人民城市。</w:t>
      </w:r>
    </w:p>
    <w:p w14:paraId="12E94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第十三篇 聚焦民生改善和共同富裕，着力提升人民群众的获得感、幸福感。牢固树立以人民为中心的发展理念，坚持尽力而为、量力而行，着重加强普惠性、基础性、兜底性民生工程建设，用心解决人民群众面临的急难愁盼问题，稳步扎实推进共同富裕进程，稳步推进基本公共服务均等化，让发展成果更多更公平地惠及全体人民。</w:t>
      </w:r>
    </w:p>
    <w:p w14:paraId="77227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3" w:name="_Toc21026"/>
      <w:bookmarkStart w:id="14" w:name="_Toc10426"/>
      <w:bookmarkStart w:id="15" w:name="_Toc7509"/>
      <w:bookmarkStart w:id="16" w:name="_Toc19944"/>
      <w:bookmarkStart w:id="17" w:name="_Toc23479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第十四篇 统筹发展和安全，全方位推进平安友好建设</w:t>
      </w:r>
      <w:bookmarkEnd w:id="13"/>
      <w:bookmarkEnd w:id="14"/>
      <w:bookmarkEnd w:id="15"/>
      <w:bookmarkEnd w:id="16"/>
      <w:bookmarkEnd w:id="17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坚持总体国家安全观，切实运用底线思维、系统思维以及法治思维，致力于推进国家安全体系和能力的现代化进程，全方位提升高效能治理水准，推动高质量转型发展与高水平安全形成良性互动关系，加快推动平安友好筑牢新根基。</w:t>
      </w:r>
    </w:p>
    <w:p w14:paraId="16829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第三部分（第十五篇）</w:t>
      </w:r>
    </w:p>
    <w:p w14:paraId="67DAE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8" w:name="_Toc2666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第十五篇  坚持和加强党的全面领导，团结带领全区人民。</w:t>
      </w:r>
      <w:bookmarkEnd w:id="1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和加强党的全面领导，贯彻新时代党的建设总要求，以党的自我革命引领社会革命，增强党的政治领导力、思想引领力、群众组织力、社会号召力，加强社会主义民主法治建设，健全规划实施保障机制，加快建设勤廉友好新标杆，凝聚奋进合力，为友好区“十五五”规划落实提供坚强保障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B224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0323C0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0323C0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615A7"/>
    <w:rsid w:val="10DD5A17"/>
    <w:rsid w:val="1F4B7FF0"/>
    <w:rsid w:val="322C5A5F"/>
    <w:rsid w:val="39A37EA5"/>
    <w:rsid w:val="5BCD355F"/>
    <w:rsid w:val="5CD6099F"/>
    <w:rsid w:val="5DDB14D2"/>
    <w:rsid w:val="64346872"/>
    <w:rsid w:val="65053D6A"/>
    <w:rsid w:val="75137DDD"/>
    <w:rsid w:val="7CAC38A6"/>
    <w:rsid w:val="7CC04CEF"/>
    <w:rsid w:val="7F2968FC"/>
    <w:rsid w:val="7FCF8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next w:val="4"/>
    <w:qFormat/>
    <w:uiPriority w:val="0"/>
    <w:pPr>
      <w:kinsoku/>
      <w:topLinePunct/>
      <w:autoSpaceDE/>
      <w:autoSpaceDN/>
    </w:pPr>
    <w:rPr>
      <w:rFonts w:ascii="仿宋_GB2312" w:hAnsi="仿宋_GB2312" w:eastAsia="仿宋_GB2312" w:cs="仿宋"/>
      <w:sz w:val="32"/>
      <w:szCs w:val="31"/>
    </w:rPr>
  </w:style>
  <w:style w:type="paragraph" w:customStyle="1" w:styleId="4">
    <w:name w:val="目录 81"/>
    <w:next w:val="1"/>
    <w:qFormat/>
    <w:uiPriority w:val="99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c888e72e-05bd-46ad-9bd7-fbe7bf9b4cfa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》和</item>
      </candidateList>
      <explain xmlns="http://schemas.wps.cn/vas-ai-hub/contract-review"/>
      <paraID xmlns="http://schemas.wps.cn/vas-ai-hub/contract-review">2415128C</paraID>
      <start xmlns="http://schemas.wps.cn/vas-ai-hub/contract-review">29</start>
      <end xmlns="http://schemas.wps.cn/vas-ai-hub/contract-review">30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10e0c672-09ca-4fb2-94b2-fbff40dda546</errorID>
      <errorWord xmlns="http://schemas.wps.cn/vas-ai-hub/contract-review">区区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区</item>
      </candidateList>
      <explain xmlns="http://schemas.wps.cn/vas-ai-hub/contract-review">（區）qū❶区别；划分：～分。❷地区；区域：山～｜市～｜解放～｜工业～｜风景～。❸〈名〉行政区划单位，如自治区、市辖区、县辖区等。</explain>
      <paraID xmlns="http://schemas.wps.cn/vas-ai-hub/contract-review">2415128C</paraID>
      <start xmlns="http://schemas.wps.cn/vas-ai-hub/contract-review">66</start>
      <end xmlns="http://schemas.wps.cn/vas-ai-hub/contract-review">67</end>
      <status xmlns="http://schemas.wps.cn/vas-ai-hub/contract-review">modified</status>
      <modifiedWord xmlns="http://schemas.wps.cn/vas-ai-hub/contract-review">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a9418508-e01b-4e6b-986c-bffd416a78cf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45283B47</paraID>
      <start xmlns="http://schemas.wps.cn/vas-ai-hub/contract-review">77</start>
      <end xmlns="http://schemas.wps.cn/vas-ai-hub/contract-review">78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c01f79ee-3f87-4a6c-a08c-6f76180cb593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45283B47</paraID>
      <start xmlns="http://schemas.wps.cn/vas-ai-hub/contract-review">80</start>
      <end xmlns="http://schemas.wps.cn/vas-ai-hub/contract-review">81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1746f9cb-ff5f-4788-ab66-a5957b09ee21</errorID>
      <errorWord xmlns="http://schemas.wps.cn/vas-ai-hub/contract-review">的</errorWord>
      <group xmlns="http://schemas.wps.cn/vas-ai-hub/contract-review">L1_Word</group>
      <groupName xmlns="http://schemas.wps.cn/vas-ai-hub/contract-review">字词问题</groupName>
      <ability xmlns="http://schemas.wps.cn/vas-ai-hub/contract-review">L2_DDD</ability>
      <abilityName xmlns="http://schemas.wps.cn/vas-ai-hub/contract-review">的地得用法</abilityName>
      <candidateList xmlns="http://schemas.wps.cn/vas-ai-hub/contract-review">
        <item xmlns="http://schemas.wps.cn/vas-ai-hub/contract-review">地</item>
      </candidateList>
      <explain xmlns="http://schemas.wps.cn/vas-ai-hub/contract-review">“地”常用于连接修饰语与动词性中心语，表示动作的方式、状态或程度。</explain>
      <paraID xmlns="http://schemas.wps.cn/vas-ai-hub/contract-review">  FFB223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地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d84e1f96-1cfd-4f0e-8345-cc70c72401bf</errorID>
      <errorWord xmlns="http://schemas.wps.cn/vas-ai-hub/contract-review">。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城市。</item>
      </candidateList>
      <explain xmlns="http://schemas.wps.cn/vas-ai-hub/contract-review">句子可能没有遵循时空、逻辑顺序，或者介词、关联词等位置不当。</explain>
      <paraID xmlns="http://schemas.wps.cn/vas-ai-hub/contract-review">57FF7F11</paraID>
      <start xmlns="http://schemas.wps.cn/vas-ai-hub/contract-review">25</start>
      <end xmlns="http://schemas.wps.cn/vas-ai-hub/contract-review">26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442eca-90df-4af3-9a0f-687d2175a2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2133</Words>
  <Characters>2135</Characters>
  <Lines>0</Lines>
  <Paragraphs>0</Paragraphs>
  <TotalTime>5</TotalTime>
  <ScaleCrop>false</ScaleCrop>
  <LinksUpToDate>false</LinksUpToDate>
  <CharactersWithSpaces>2150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2026-06-25T20:23:00Z</dcterms:created>
  <dc:creator>Administrator</dc:creator>
  <cp:lastModifiedBy>༺葁彡湧吥蜕銫༻</cp:lastModifiedBy>
  <dcterms:modified xsi:type="dcterms:W3CDTF">2026-06-25T15:50:16Z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eyJoZGlkIjoiNzZkZWU1YjBlOGY3NjM4OTA3MWVjNTgwMzUwZTYwNTYiLCJ1c2VySWQiOiIxMjE1MTUzMzk2In0=</vt:lpwstr>
  </property>
  <property fmtid="{D5CDD505-2E9C-101B-9397-08002B2CF9AE}" pid="4" name="ICV">
    <vt:lpwstr>78ADEABCE3C547BAB3DD2D8127E7C0B5_12</vt:lpwstr>
  </property>
</Properties>
</file>