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友好区矿山生态修复治理行动计划（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2022—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》的政策解读</w:t>
      </w:r>
    </w:p>
    <w:p>
      <w:pPr>
        <w:pStyle w:val="3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现将《友好区矿山生态修复治理行动计划（2022—2025年）》（以下简称《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计划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》）政策解读如下：</w:t>
      </w:r>
    </w:p>
    <w:p>
      <w:p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为积极推进中央生态环境保护督察反馈问题整改，加快我区矿山生态修复治理，进一步明晰任务目标，压实工作责任，提高全区矿山生态修复能力和水平，结合我区实际，制定本行动计划。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以习近平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生态文明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思想为指导，认真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贯彻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落实国家、省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、市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决策部署,牢固树立和践行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绿水青山就是金山银山、冰天雪地也是金山银山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理念,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深入贯彻落实习近平总书记考察伊春时的特指要求，围绕答好“林区三问”，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聚焦“生态立市、旅游强市”发展定位，致力打造“森林里的家”城市品牌，统筹推进绿色化矿山高质量转型发展之路，筑牢小兴安岭生态屏障，助力“美丽龙江”建设。</w:t>
      </w:r>
    </w:p>
    <w:p>
      <w:pPr>
        <w:spacing w:line="560" w:lineRule="exact"/>
        <w:ind w:firstLine="64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要坚持保护优先，系统修复；履职尽责，分级负责；政府主导，市场运作；先易后难，有序推进；实事求是，精准施策的原则。</w:t>
      </w:r>
    </w:p>
    <w:p>
      <w:pPr>
        <w:widowControl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四、基本框架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计划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共分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项内容，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主要为指导思想、基本原则、目标任务、主要措施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和组织保障。</w:t>
      </w:r>
    </w:p>
    <w:p>
      <w:pPr>
        <w:widowControl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widowControl/>
        <w:spacing w:line="560" w:lineRule="exact"/>
        <w:ind w:firstLine="4800" w:firstLineChars="15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市自然资源局友好分局</w:t>
      </w:r>
    </w:p>
    <w:p>
      <w:pPr>
        <w:widowControl/>
        <w:spacing w:line="560" w:lineRule="exact"/>
        <w:ind w:firstLine="5120" w:firstLineChars="16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NDUwYTA5ZDhiY2JmZTRmMGI5YTc3ZGU0ODE3MTkifQ=="/>
  </w:docVars>
  <w:rsids>
    <w:rsidRoot w:val="6E061810"/>
    <w:rsid w:val="030F42DA"/>
    <w:rsid w:val="6E06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Calibri" w:eastAsia="仿宋_GB2312" w:cs="Calibr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</Words>
  <Characters>484</Characters>
  <Lines>0</Lines>
  <Paragraphs>0</Paragraphs>
  <TotalTime>2</TotalTime>
  <ScaleCrop>false</ScaleCrop>
  <LinksUpToDate>false</LinksUpToDate>
  <CharactersWithSpaces>484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2023-04-21T07:07:00Z</dcterms:created>
  <dc:creator>曲秋楠</dc:creator>
  <cp:lastModifiedBy>曲秋楠</cp:lastModifiedBy>
  <dcterms:modified xsi:type="dcterms:W3CDTF">2023-04-21T07:17:27Z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FDFFBBA59C3745F19CB62E803D2942E7_11</vt:lpwstr>
  </property>
</Properties>
</file>