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rPr>
          <w:rFonts w:hint="eastAsia"/>
        </w:rPr>
      </w:pPr>
    </w:p>
    <w:p>
      <w:pPr>
        <w:pStyle w:val="2"/>
        <w:rPr>
          <w:rFonts w:hint="eastAsia"/>
        </w:rPr>
      </w:pPr>
    </w:p>
    <w:p>
      <w:pPr>
        <w:widowControl w:val="0"/>
        <w:wordWrap/>
        <w:adjustRightInd w:val="0"/>
        <w:snapToGrid w:val="0"/>
        <w:spacing w:line="240" w:lineRule="auto"/>
        <w:jc w:val="center"/>
        <w:textAlignment w:val="auto"/>
        <w:rPr>
          <w:rFonts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友好区国民经济和社会发展</w:t>
      </w:r>
    </w:p>
    <w:p>
      <w:pPr>
        <w:widowControl w:val="0"/>
        <w:wordWrap/>
        <w:adjustRightInd w:val="0"/>
        <w:snapToGrid w:val="0"/>
        <w:spacing w:line="240" w:lineRule="auto"/>
        <w:jc w:val="center"/>
        <w:textAlignment w:val="auto"/>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rPr>
        <w:t>第十四个五年规划和二〇三五年</w:t>
      </w:r>
    </w:p>
    <w:p>
      <w:pPr>
        <w:pStyle w:val="2"/>
        <w:jc w:val="center"/>
        <w:rPr>
          <w:rFonts w:hint="eastAsia"/>
          <w:lang w:eastAsia="zh-CN"/>
        </w:rPr>
      </w:pPr>
      <w:r>
        <w:rPr>
          <w:rFonts w:hint="eastAsia" w:ascii="方正小标宋简体" w:hAnsi="方正小标宋简体" w:eastAsia="方正小标宋简体" w:cs="方正小标宋简体"/>
          <w:b w:val="0"/>
          <w:bCs/>
          <w:sz w:val="52"/>
          <w:szCs w:val="52"/>
        </w:rPr>
        <w:t>远景目标纲要</w:t>
      </w:r>
    </w:p>
    <w:p>
      <w:pPr>
        <w:adjustRightInd w:val="0"/>
        <w:snapToGrid w:val="0"/>
        <w:spacing w:line="560" w:lineRule="exact"/>
        <w:jc w:val="center"/>
        <w:rPr>
          <w:rFonts w:ascii="方正小标宋简体" w:hAnsi="方正小标宋简体" w:eastAsia="方正小标宋简体" w:cs="方正小标宋简体"/>
          <w:bCs/>
          <w:sz w:val="52"/>
          <w:szCs w:val="52"/>
        </w:rPr>
      </w:pPr>
    </w:p>
    <w:p>
      <w:pPr>
        <w:adjustRightInd w:val="0"/>
        <w:snapToGrid w:val="0"/>
        <w:spacing w:line="560" w:lineRule="exact"/>
        <w:jc w:val="center"/>
        <w:rPr>
          <w:sz w:val="32"/>
          <w:szCs w:val="32"/>
        </w:rPr>
      </w:pPr>
    </w:p>
    <w:p>
      <w:pPr>
        <w:pStyle w:val="2"/>
        <w:rPr>
          <w:sz w:val="32"/>
          <w:szCs w:val="32"/>
        </w:rPr>
      </w:pPr>
    </w:p>
    <w:p>
      <w:pPr>
        <w:pStyle w:val="3"/>
      </w:pPr>
    </w:p>
    <w:p>
      <w:pPr>
        <w:adjustRightInd w:val="0"/>
        <w:snapToGrid w:val="0"/>
        <w:spacing w:line="560" w:lineRule="exact"/>
        <w:jc w:val="center"/>
        <w:rPr>
          <w:sz w:val="32"/>
          <w:szCs w:val="32"/>
        </w:rPr>
      </w:pPr>
    </w:p>
    <w:p>
      <w:pPr>
        <w:pStyle w:val="2"/>
        <w:rPr>
          <w:sz w:val="32"/>
          <w:szCs w:val="32"/>
        </w:rPr>
      </w:pPr>
    </w:p>
    <w:p>
      <w:pPr>
        <w:pStyle w:val="3"/>
        <w:rPr>
          <w:sz w:val="32"/>
          <w:szCs w:val="32"/>
        </w:rPr>
      </w:pPr>
    </w:p>
    <w:p>
      <w:pPr>
        <w:pStyle w:val="2"/>
      </w:pPr>
    </w:p>
    <w:p>
      <w:pPr>
        <w:pStyle w:val="3"/>
        <w:ind w:left="0" w:leftChars="0" w:firstLine="0" w:firstLineChars="0"/>
        <w:jc w:val="center"/>
        <w:sectPr>
          <w:pgSz w:w="11906" w:h="16838"/>
          <w:pgMar w:top="2098" w:right="1531" w:bottom="1984" w:left="1531" w:header="851" w:footer="992" w:gutter="0"/>
          <w:pgNumType w:fmt="numberInDash"/>
          <w:cols w:space="720" w:num="1"/>
          <w:docGrid w:type="lines" w:linePitch="312" w:charSpace="0"/>
        </w:sectPr>
      </w:pPr>
      <w:r>
        <w:rPr>
          <w:rFonts w:hint="eastAsia" w:ascii="宋体" w:hAnsi="宋体" w:cs="宋体"/>
          <w:sz w:val="48"/>
          <w:szCs w:val="48"/>
        </w:rPr>
        <w:t>2021年2月</w:t>
      </w:r>
    </w:p>
    <w:p/>
    <w:p>
      <w:pPr>
        <w:spacing w:before="0" w:after="0" w:line="240" w:lineRule="auto"/>
        <w:ind w:left="0" w:leftChars="0" w:right="0" w:firstLine="0" w:firstLineChars="0"/>
        <w:jc w:val="center"/>
      </w:pPr>
      <w:r>
        <w:rPr>
          <w:rFonts w:ascii="宋体" w:hAnsi="宋体" w:eastAsia="宋体"/>
          <w:b/>
          <w:bCs/>
          <w:sz w:val="44"/>
          <w:szCs w:val="44"/>
        </w:rPr>
        <w:t>目</w:t>
      </w:r>
      <w:r>
        <w:rPr>
          <w:rFonts w:hint="eastAsia" w:ascii="宋体" w:hAnsi="宋体"/>
          <w:b/>
          <w:bCs/>
          <w:sz w:val="44"/>
          <w:szCs w:val="44"/>
          <w:lang w:val="en-US" w:eastAsia="zh-CN"/>
        </w:rPr>
        <w:t xml:space="preserve">  </w:t>
      </w:r>
      <w:r>
        <w:rPr>
          <w:rFonts w:ascii="宋体" w:hAnsi="宋体" w:eastAsia="宋体"/>
          <w:b/>
          <w:bCs/>
          <w:sz w:val="44"/>
          <w:szCs w:val="44"/>
        </w:rPr>
        <w:t>录</w:t>
      </w:r>
    </w:p>
    <w:p>
      <w:pPr>
        <w:pStyle w:val="6"/>
        <w:tabs>
          <w:tab w:val="right" w:leader="dot" w:pos="8306"/>
        </w:tabs>
      </w:pPr>
    </w:p>
    <w:p>
      <w:pPr>
        <w:pStyle w:val="6"/>
        <w:tabs>
          <w:tab w:val="right" w:leader="dot" w:pos="8306"/>
        </w:tabs>
      </w:pPr>
      <w:r>
        <w:rPr>
          <w:rFonts w:hint="eastAsia"/>
          <w:lang w:val="en-US" w:eastAsia="zh-CN"/>
        </w:rPr>
        <w:t xml:space="preserve">    </w:t>
      </w:r>
      <w:r>
        <w:fldChar w:fldCharType="begin"/>
      </w:r>
      <w:r>
        <w:instrText xml:space="preserve">TOC \o "1-3" \h \u </w:instrText>
      </w:r>
      <w:r>
        <w:fldChar w:fldCharType="separate"/>
      </w:r>
      <w:r>
        <w:fldChar w:fldCharType="begin"/>
      </w:r>
      <w:r>
        <w:instrText xml:space="preserve"> HYPERLINK \l _Toc22260 </w:instrText>
      </w:r>
      <w:r>
        <w:fldChar w:fldCharType="separate"/>
      </w:r>
      <w:r>
        <w:rPr>
          <w:rFonts w:hint="eastAsia" w:ascii="黑体" w:hAnsi="黑体" w:eastAsia="黑体" w:cs="Helvetica"/>
          <w:kern w:val="0"/>
          <w:szCs w:val="32"/>
          <w:highlight w:val="none"/>
        </w:rPr>
        <w:t>第一章 全面建成小康社会，谱写全面建设社会主义现代化新友好新</w:t>
      </w:r>
      <w:r>
        <w:rPr>
          <w:rFonts w:hint="eastAsia" w:ascii="黑体" w:hAnsi="黑体" w:eastAsia="黑体" w:cs="Helvetica"/>
          <w:kern w:val="0"/>
          <w:szCs w:val="32"/>
          <w:highlight w:val="none"/>
          <w:lang w:val="en-US" w:eastAsia="zh-CN"/>
        </w:rPr>
        <w:t>征程</w:t>
      </w:r>
      <w:r>
        <w:tab/>
      </w:r>
      <w:r>
        <w:fldChar w:fldCharType="begin"/>
      </w:r>
      <w:r>
        <w:instrText xml:space="preserve"> PAGEREF _Toc22260 </w:instrText>
      </w:r>
      <w:r>
        <w:fldChar w:fldCharType="separate"/>
      </w:r>
      <w:r>
        <w:t>- 1 -</w:t>
      </w:r>
      <w:r>
        <w:fldChar w:fldCharType="end"/>
      </w:r>
      <w:r>
        <w:fldChar w:fldCharType="end"/>
      </w:r>
    </w:p>
    <w:p>
      <w:pPr>
        <w:pStyle w:val="7"/>
        <w:tabs>
          <w:tab w:val="right" w:leader="dot" w:pos="8306"/>
        </w:tabs>
      </w:pPr>
      <w:r>
        <w:fldChar w:fldCharType="begin"/>
      </w:r>
      <w:r>
        <w:instrText xml:space="preserve"> HYPERLINK \l _Toc20659 </w:instrText>
      </w:r>
      <w:r>
        <w:fldChar w:fldCharType="separate"/>
      </w:r>
      <w:r>
        <w:rPr>
          <w:rFonts w:hint="eastAsia" w:ascii="楷体" w:hAnsi="楷体" w:eastAsia="楷体"/>
          <w:szCs w:val="32"/>
          <w:highlight w:val="none"/>
        </w:rPr>
        <w:t>第一节　交出全面建成小康社会的“十三五”靓丽答卷</w:t>
      </w:r>
      <w:r>
        <w:tab/>
      </w:r>
      <w:r>
        <w:fldChar w:fldCharType="begin"/>
      </w:r>
      <w:r>
        <w:instrText xml:space="preserve"> PAGEREF _Toc20659 </w:instrText>
      </w:r>
      <w:r>
        <w:fldChar w:fldCharType="separate"/>
      </w:r>
      <w:r>
        <w:t>- 1 -</w:t>
      </w:r>
      <w:r>
        <w:fldChar w:fldCharType="end"/>
      </w:r>
      <w:r>
        <w:fldChar w:fldCharType="end"/>
      </w:r>
    </w:p>
    <w:p>
      <w:pPr>
        <w:pStyle w:val="7"/>
        <w:tabs>
          <w:tab w:val="right" w:leader="dot" w:pos="8306"/>
        </w:tabs>
      </w:pPr>
      <w:r>
        <w:fldChar w:fldCharType="begin"/>
      </w:r>
      <w:r>
        <w:instrText xml:space="preserve"> HYPERLINK \l _Toc22215 </w:instrText>
      </w:r>
      <w:r>
        <w:fldChar w:fldCharType="separate"/>
      </w:r>
      <w:r>
        <w:rPr>
          <w:rFonts w:hint="eastAsia" w:ascii="楷体_GB2312" w:hAnsi="楷体_GB2312" w:eastAsia="楷体_GB2312" w:cs="楷体_GB2312"/>
          <w:szCs w:val="32"/>
          <w:highlight w:val="none"/>
        </w:rPr>
        <w:t>第二节</w:t>
      </w:r>
      <w:r>
        <w:rPr>
          <w:rFonts w:hint="eastAsia" w:ascii="楷体_GB2312" w:hAnsi="楷体_GB2312" w:eastAsia="楷体_GB2312" w:cs="楷体_GB2312"/>
          <w:szCs w:val="32"/>
          <w:highlight w:val="none"/>
          <w:lang w:val="en-US" w:eastAsia="zh-CN"/>
        </w:rPr>
        <w:t xml:space="preserve">  </w:t>
      </w:r>
      <w:r>
        <w:rPr>
          <w:rFonts w:hint="eastAsia" w:ascii="楷体_GB2312" w:hAnsi="楷体_GB2312" w:eastAsia="楷体_GB2312" w:cs="楷体_GB2312"/>
          <w:szCs w:val="32"/>
          <w:highlight w:val="none"/>
        </w:rPr>
        <w:t>我区面临的发展环境</w:t>
      </w:r>
      <w:r>
        <w:tab/>
      </w:r>
      <w:r>
        <w:fldChar w:fldCharType="begin"/>
      </w:r>
      <w:r>
        <w:instrText xml:space="preserve"> PAGEREF _Toc22215 </w:instrText>
      </w:r>
      <w:r>
        <w:fldChar w:fldCharType="separate"/>
      </w:r>
      <w:r>
        <w:t>- 9 -</w:t>
      </w:r>
      <w:r>
        <w:fldChar w:fldCharType="end"/>
      </w:r>
      <w:r>
        <w:fldChar w:fldCharType="end"/>
      </w:r>
    </w:p>
    <w:p>
      <w:pPr>
        <w:pStyle w:val="7"/>
        <w:tabs>
          <w:tab w:val="right" w:leader="dot" w:pos="8306"/>
        </w:tabs>
      </w:pPr>
      <w:r>
        <w:fldChar w:fldCharType="begin"/>
      </w:r>
      <w:r>
        <w:instrText xml:space="preserve"> HYPERLINK \l _Toc10947 </w:instrText>
      </w:r>
      <w:r>
        <w:fldChar w:fldCharType="separate"/>
      </w:r>
      <w:r>
        <w:rPr>
          <w:rFonts w:hint="eastAsia" w:ascii="楷体_GB2312" w:hAnsi="楷体_GB2312" w:eastAsia="楷体_GB2312" w:cs="楷体_GB2312"/>
          <w:szCs w:val="32"/>
          <w:highlight w:val="none"/>
        </w:rPr>
        <w:t>第三节  到二Ｏ三五年基本实现社会主义现代化的远景目标</w:t>
      </w:r>
      <w:r>
        <w:tab/>
      </w:r>
      <w:r>
        <w:fldChar w:fldCharType="begin"/>
      </w:r>
      <w:r>
        <w:instrText xml:space="preserve"> PAGEREF _Toc10947 </w:instrText>
      </w:r>
      <w:r>
        <w:fldChar w:fldCharType="separate"/>
      </w:r>
      <w:r>
        <w:t>- 9 -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_Toc31638 </w:instrText>
      </w:r>
      <w:r>
        <w:fldChar w:fldCharType="separate"/>
      </w:r>
      <w:r>
        <w:rPr>
          <w:rFonts w:hint="eastAsia" w:ascii="黑体" w:hAnsi="黑体" w:eastAsia="黑体" w:cs="仿宋_GB2312"/>
          <w:szCs w:val="32"/>
          <w:highlight w:val="none"/>
        </w:rPr>
        <w:t>第二章“十四五”时期经济社会发展指导思想和主要目标</w:t>
      </w:r>
      <w:r>
        <w:tab/>
      </w:r>
      <w:r>
        <w:fldChar w:fldCharType="begin"/>
      </w:r>
      <w:r>
        <w:instrText xml:space="preserve"> PAGEREF _Toc31638 </w:instrText>
      </w:r>
      <w:r>
        <w:fldChar w:fldCharType="separate"/>
      </w:r>
      <w:r>
        <w:t>- 10 -</w:t>
      </w:r>
      <w:r>
        <w:fldChar w:fldCharType="end"/>
      </w:r>
      <w:r>
        <w:fldChar w:fldCharType="end"/>
      </w:r>
    </w:p>
    <w:p>
      <w:pPr>
        <w:pStyle w:val="7"/>
        <w:tabs>
          <w:tab w:val="right" w:leader="dot" w:pos="8306"/>
        </w:tabs>
      </w:pPr>
      <w:r>
        <w:fldChar w:fldCharType="begin"/>
      </w:r>
      <w:r>
        <w:instrText xml:space="preserve"> HYPERLINK \l _Toc25726 </w:instrText>
      </w:r>
      <w:r>
        <w:fldChar w:fldCharType="separate"/>
      </w:r>
      <w:r>
        <w:rPr>
          <w:rFonts w:hint="eastAsia" w:ascii="楷体_GB2312" w:hAnsi="楷体_GB2312" w:eastAsia="楷体_GB2312" w:cs="楷体_GB2312"/>
          <w:szCs w:val="32"/>
          <w:highlight w:val="none"/>
        </w:rPr>
        <w:t>第一节  “十四五”时期经济社会发展指导思想</w:t>
      </w:r>
      <w:r>
        <w:tab/>
      </w:r>
      <w:r>
        <w:fldChar w:fldCharType="begin"/>
      </w:r>
      <w:r>
        <w:instrText xml:space="preserve"> PAGEREF _Toc25726 </w:instrText>
      </w:r>
      <w:r>
        <w:fldChar w:fldCharType="separate"/>
      </w:r>
      <w:r>
        <w:t>- 10 -</w:t>
      </w:r>
      <w:r>
        <w:fldChar w:fldCharType="end"/>
      </w:r>
      <w:r>
        <w:fldChar w:fldCharType="end"/>
      </w:r>
    </w:p>
    <w:p>
      <w:pPr>
        <w:pStyle w:val="7"/>
        <w:tabs>
          <w:tab w:val="right" w:leader="dot" w:pos="8306"/>
        </w:tabs>
      </w:pPr>
      <w:r>
        <w:fldChar w:fldCharType="begin"/>
      </w:r>
      <w:r>
        <w:instrText xml:space="preserve"> HYPERLINK \l _Toc4750 </w:instrText>
      </w:r>
      <w:r>
        <w:fldChar w:fldCharType="separate"/>
      </w:r>
      <w:r>
        <w:rPr>
          <w:rFonts w:hint="eastAsia" w:ascii="楷体_GB2312" w:hAnsi="楷体_GB2312" w:eastAsia="楷体_GB2312" w:cs="楷体_GB2312"/>
          <w:szCs w:val="32"/>
          <w:highlight w:val="none"/>
        </w:rPr>
        <w:t>第二节  “十四五”时期经济社会发展必须遵循的基本原则</w:t>
      </w:r>
      <w:r>
        <w:tab/>
      </w:r>
      <w:r>
        <w:fldChar w:fldCharType="begin"/>
      </w:r>
      <w:r>
        <w:instrText xml:space="preserve"> PAGEREF _Toc4750 </w:instrText>
      </w:r>
      <w:r>
        <w:fldChar w:fldCharType="separate"/>
      </w:r>
      <w:r>
        <w:t>- 11 -</w:t>
      </w:r>
      <w:r>
        <w:fldChar w:fldCharType="end"/>
      </w:r>
      <w:r>
        <w:fldChar w:fldCharType="end"/>
      </w:r>
    </w:p>
    <w:p>
      <w:pPr>
        <w:pStyle w:val="7"/>
        <w:tabs>
          <w:tab w:val="right" w:leader="dot" w:pos="8306"/>
        </w:tabs>
      </w:pPr>
      <w:r>
        <w:fldChar w:fldCharType="begin"/>
      </w:r>
      <w:r>
        <w:instrText xml:space="preserve"> HYPERLINK \l _Toc7472 </w:instrText>
      </w:r>
      <w:r>
        <w:fldChar w:fldCharType="separate"/>
      </w:r>
      <w:r>
        <w:rPr>
          <w:rFonts w:hint="eastAsia" w:ascii="楷体_GB2312" w:hAnsi="楷体_GB2312" w:eastAsia="楷体_GB2312" w:cs="楷体_GB2312"/>
          <w:szCs w:val="32"/>
          <w:highlight w:val="none"/>
        </w:rPr>
        <w:t>第三节  “十四五”时期经济社会发展主要目标</w:t>
      </w:r>
      <w:r>
        <w:tab/>
      </w:r>
      <w:r>
        <w:fldChar w:fldCharType="begin"/>
      </w:r>
      <w:r>
        <w:instrText xml:space="preserve"> PAGEREF _Toc7472 </w:instrText>
      </w:r>
      <w:r>
        <w:fldChar w:fldCharType="separate"/>
      </w:r>
      <w:r>
        <w:t>- 12 -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_Toc4421 </w:instrText>
      </w:r>
      <w:r>
        <w:fldChar w:fldCharType="separate"/>
      </w:r>
      <w:r>
        <w:rPr>
          <w:rFonts w:hint="eastAsia" w:ascii="黑体" w:hAnsi="黑体" w:eastAsia="黑体" w:cs="Arial"/>
          <w:kern w:val="0"/>
          <w:szCs w:val="32"/>
          <w:highlight w:val="none"/>
        </w:rPr>
        <w:t>第三章  秉承绿色发展理念，促进生态优势向经济优势转化</w:t>
      </w:r>
      <w:r>
        <w:tab/>
      </w:r>
      <w:r>
        <w:fldChar w:fldCharType="begin"/>
      </w:r>
      <w:r>
        <w:instrText xml:space="preserve"> PAGEREF _Toc4421 </w:instrText>
      </w:r>
      <w:r>
        <w:fldChar w:fldCharType="separate"/>
      </w:r>
      <w:r>
        <w:t>- 17 -</w:t>
      </w:r>
      <w:r>
        <w:fldChar w:fldCharType="end"/>
      </w:r>
      <w:r>
        <w:fldChar w:fldCharType="end"/>
      </w:r>
    </w:p>
    <w:p>
      <w:pPr>
        <w:pStyle w:val="7"/>
        <w:tabs>
          <w:tab w:val="right" w:leader="dot" w:pos="8306"/>
        </w:tabs>
      </w:pPr>
      <w:r>
        <w:fldChar w:fldCharType="begin"/>
      </w:r>
      <w:r>
        <w:instrText xml:space="preserve"> HYPERLINK \l _Toc16840 </w:instrText>
      </w:r>
      <w:r>
        <w:fldChar w:fldCharType="separate"/>
      </w:r>
      <w:r>
        <w:rPr>
          <w:rFonts w:hint="eastAsia" w:ascii="楷体_GB2312" w:hAnsi="楷体_GB2312" w:eastAsia="楷体_GB2312" w:cs="楷体_GB2312"/>
          <w:kern w:val="0"/>
          <w:szCs w:val="32"/>
        </w:rPr>
        <w:t xml:space="preserve">第一节 </w:t>
      </w:r>
      <w:r>
        <w:rPr>
          <w:rFonts w:hint="eastAsia" w:ascii="楷体_GB2312" w:hAnsi="楷体_GB2312" w:eastAsia="楷体_GB2312" w:cs="楷体_GB2312"/>
          <w:kern w:val="0"/>
          <w:szCs w:val="32"/>
          <w:lang w:val="en-US" w:eastAsia="zh-CN"/>
        </w:rPr>
        <w:t xml:space="preserve"> </w:t>
      </w:r>
      <w:r>
        <w:rPr>
          <w:rFonts w:hint="eastAsia" w:ascii="楷体_GB2312" w:hAnsi="楷体_GB2312" w:eastAsia="楷体_GB2312" w:cs="楷体_GB2312"/>
          <w:kern w:val="0"/>
          <w:szCs w:val="32"/>
          <w:highlight w:val="none"/>
        </w:rPr>
        <w:t>筑牢我区生态屏障</w:t>
      </w:r>
      <w:r>
        <w:tab/>
      </w:r>
      <w:r>
        <w:fldChar w:fldCharType="begin"/>
      </w:r>
      <w:r>
        <w:instrText xml:space="preserve"> PAGEREF _Toc16840 </w:instrText>
      </w:r>
      <w:r>
        <w:fldChar w:fldCharType="separate"/>
      </w:r>
      <w:r>
        <w:t>- 17 -</w:t>
      </w:r>
      <w:r>
        <w:fldChar w:fldCharType="end"/>
      </w:r>
      <w:r>
        <w:fldChar w:fldCharType="end"/>
      </w:r>
    </w:p>
    <w:p>
      <w:pPr>
        <w:pStyle w:val="7"/>
        <w:tabs>
          <w:tab w:val="right" w:leader="dot" w:pos="8306"/>
        </w:tabs>
      </w:pPr>
      <w:r>
        <w:fldChar w:fldCharType="begin"/>
      </w:r>
      <w:r>
        <w:instrText xml:space="preserve"> HYPERLINK \l _Toc28651 </w:instrText>
      </w:r>
      <w:r>
        <w:fldChar w:fldCharType="separate"/>
      </w:r>
      <w:r>
        <w:rPr>
          <w:rFonts w:hint="eastAsia" w:ascii="楷体_GB2312" w:hAnsi="楷体_GB2312" w:eastAsia="楷体_GB2312" w:cs="楷体_GB2312"/>
          <w:kern w:val="0"/>
          <w:szCs w:val="32"/>
          <w:highlight w:val="none"/>
        </w:rPr>
        <w:t>第二节　创新绿色发展新模式</w:t>
      </w:r>
      <w:r>
        <w:tab/>
      </w:r>
      <w:r>
        <w:fldChar w:fldCharType="begin"/>
      </w:r>
      <w:r>
        <w:instrText xml:space="preserve"> PAGEREF _Toc28651 </w:instrText>
      </w:r>
      <w:r>
        <w:fldChar w:fldCharType="separate"/>
      </w:r>
      <w:r>
        <w:t>- 18 -</w:t>
      </w:r>
      <w:r>
        <w:fldChar w:fldCharType="end"/>
      </w:r>
      <w:r>
        <w:fldChar w:fldCharType="end"/>
      </w:r>
    </w:p>
    <w:p>
      <w:pPr>
        <w:pStyle w:val="7"/>
        <w:tabs>
          <w:tab w:val="right" w:leader="dot" w:pos="8306"/>
        </w:tabs>
      </w:pPr>
      <w:r>
        <w:fldChar w:fldCharType="begin"/>
      </w:r>
      <w:r>
        <w:instrText xml:space="preserve"> HYPERLINK \l _Toc13481 </w:instrText>
      </w:r>
      <w:r>
        <w:fldChar w:fldCharType="separate"/>
      </w:r>
      <w:r>
        <w:rPr>
          <w:rFonts w:hint="eastAsia" w:ascii="楷体_GB2312" w:hAnsi="楷体_GB2312" w:eastAsia="楷体_GB2312" w:cs="楷体_GB2312"/>
          <w:kern w:val="0"/>
          <w:szCs w:val="32"/>
          <w:highlight w:val="none"/>
        </w:rPr>
        <w:t>第三节　坚持环境污染治理常态化</w:t>
      </w:r>
      <w:r>
        <w:tab/>
      </w:r>
      <w:r>
        <w:fldChar w:fldCharType="begin"/>
      </w:r>
      <w:r>
        <w:instrText xml:space="preserve"> PAGEREF _Toc13481 </w:instrText>
      </w:r>
      <w:r>
        <w:fldChar w:fldCharType="separate"/>
      </w:r>
      <w:r>
        <w:t>- 19 -</w:t>
      </w:r>
      <w:r>
        <w:fldChar w:fldCharType="end"/>
      </w:r>
      <w:r>
        <w:fldChar w:fldCharType="end"/>
      </w:r>
    </w:p>
    <w:p>
      <w:pPr>
        <w:pStyle w:val="7"/>
        <w:tabs>
          <w:tab w:val="right" w:leader="dot" w:pos="8306"/>
        </w:tabs>
      </w:pPr>
      <w:r>
        <w:fldChar w:fldCharType="begin"/>
      </w:r>
      <w:r>
        <w:instrText xml:space="preserve"> HYPERLINK \l _Toc3692 </w:instrText>
      </w:r>
      <w:r>
        <w:fldChar w:fldCharType="separate"/>
      </w:r>
      <w:r>
        <w:rPr>
          <w:rFonts w:hint="eastAsia" w:ascii="楷体_GB2312" w:hAnsi="楷体_GB2312" w:eastAsia="楷体_GB2312" w:cs="楷体_GB2312"/>
          <w:kern w:val="0"/>
          <w:szCs w:val="32"/>
          <w:highlight w:val="none"/>
        </w:rPr>
        <w:t>第四节　全力创建国家森林城市</w:t>
      </w:r>
      <w:r>
        <w:tab/>
      </w:r>
      <w:r>
        <w:fldChar w:fldCharType="begin"/>
      </w:r>
      <w:r>
        <w:instrText xml:space="preserve"> PAGEREF _Toc3692 </w:instrText>
      </w:r>
      <w:r>
        <w:fldChar w:fldCharType="separate"/>
      </w:r>
      <w:r>
        <w:t>- 20 -</w:t>
      </w:r>
      <w:r>
        <w:fldChar w:fldCharType="end"/>
      </w:r>
      <w:r>
        <w:fldChar w:fldCharType="end"/>
      </w:r>
    </w:p>
    <w:p>
      <w:pPr>
        <w:pStyle w:val="7"/>
        <w:tabs>
          <w:tab w:val="right" w:leader="dot" w:pos="8306"/>
        </w:tabs>
      </w:pPr>
      <w:r>
        <w:fldChar w:fldCharType="begin"/>
      </w:r>
      <w:r>
        <w:instrText xml:space="preserve"> HYPERLINK \l _Toc2270 </w:instrText>
      </w:r>
      <w:r>
        <w:fldChar w:fldCharType="separate"/>
      </w:r>
      <w:r>
        <w:rPr>
          <w:rFonts w:hint="eastAsia" w:ascii="楷体_GB2312" w:hAnsi="楷体_GB2312" w:eastAsia="楷体_GB2312" w:cs="楷体_GB2312"/>
          <w:kern w:val="0"/>
          <w:szCs w:val="32"/>
          <w:highlight w:val="none"/>
        </w:rPr>
        <w:t>第五节  严格落实生态文明制度体系建设</w:t>
      </w:r>
      <w:r>
        <w:tab/>
      </w:r>
      <w:r>
        <w:fldChar w:fldCharType="begin"/>
      </w:r>
      <w:r>
        <w:instrText xml:space="preserve"> PAGEREF _Toc2270 </w:instrText>
      </w:r>
      <w:r>
        <w:fldChar w:fldCharType="separate"/>
      </w:r>
      <w:r>
        <w:t>- 21 -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_Toc17223 </w:instrText>
      </w:r>
      <w:r>
        <w:fldChar w:fldCharType="separate"/>
      </w:r>
      <w:r>
        <w:rPr>
          <w:rFonts w:hint="eastAsia" w:ascii="黑体" w:hAnsi="黑体" w:eastAsia="黑体" w:cs="宋体"/>
          <w:szCs w:val="32"/>
          <w:highlight w:val="none"/>
        </w:rPr>
        <w:t>第四章　构建生态旅游格局，全面推进旅游强区建设</w:t>
      </w:r>
      <w:r>
        <w:tab/>
      </w:r>
      <w:r>
        <w:fldChar w:fldCharType="begin"/>
      </w:r>
      <w:r>
        <w:instrText xml:space="preserve"> PAGEREF _Toc17223 </w:instrText>
      </w:r>
      <w:r>
        <w:fldChar w:fldCharType="separate"/>
      </w:r>
      <w:r>
        <w:t>- 22 -</w:t>
      </w:r>
      <w:r>
        <w:fldChar w:fldCharType="end"/>
      </w:r>
      <w:r>
        <w:fldChar w:fldCharType="end"/>
      </w:r>
    </w:p>
    <w:p>
      <w:pPr>
        <w:pStyle w:val="7"/>
        <w:tabs>
          <w:tab w:val="right" w:leader="dot" w:pos="8306"/>
        </w:tabs>
      </w:pPr>
      <w:r>
        <w:fldChar w:fldCharType="begin"/>
      </w:r>
      <w:r>
        <w:instrText xml:space="preserve"> HYPERLINK \l _Toc5122 </w:instrText>
      </w:r>
      <w:r>
        <w:fldChar w:fldCharType="separate"/>
      </w:r>
      <w:r>
        <w:rPr>
          <w:rFonts w:hint="eastAsia" w:ascii="楷体_GB2312" w:hAnsi="楷体_GB2312" w:eastAsia="楷体_GB2312" w:cs="楷体_GB2312"/>
          <w:kern w:val="0"/>
          <w:szCs w:val="32"/>
          <w:highlight w:val="none"/>
        </w:rPr>
        <w:t>第一节　推进旅游基础设施建设，加快全域旅游发展</w:t>
      </w:r>
      <w:r>
        <w:tab/>
      </w:r>
      <w:r>
        <w:fldChar w:fldCharType="begin"/>
      </w:r>
      <w:r>
        <w:instrText xml:space="preserve"> PAGEREF _Toc5122 </w:instrText>
      </w:r>
      <w:r>
        <w:fldChar w:fldCharType="separate"/>
      </w:r>
      <w:r>
        <w:t>- 22 -</w:t>
      </w:r>
      <w:r>
        <w:fldChar w:fldCharType="end"/>
      </w:r>
      <w:r>
        <w:fldChar w:fldCharType="end"/>
      </w:r>
    </w:p>
    <w:p>
      <w:pPr>
        <w:pStyle w:val="7"/>
        <w:tabs>
          <w:tab w:val="right" w:leader="dot" w:pos="8306"/>
        </w:tabs>
      </w:pPr>
      <w:r>
        <w:fldChar w:fldCharType="begin"/>
      </w:r>
      <w:r>
        <w:instrText xml:space="preserve"> HYPERLINK \l _Toc27227 </w:instrText>
      </w:r>
      <w:r>
        <w:fldChar w:fldCharType="separate"/>
      </w:r>
      <w:r>
        <w:rPr>
          <w:rFonts w:hint="eastAsia" w:ascii="楷体_GB2312" w:hAnsi="楷体_GB2312" w:eastAsia="楷体_GB2312" w:cs="楷体_GB2312"/>
          <w:szCs w:val="32"/>
          <w:highlight w:val="none"/>
        </w:rPr>
        <w:t>第二节　支持生态康养和健康养老产业齐头并进</w:t>
      </w:r>
      <w:r>
        <w:tab/>
      </w:r>
      <w:r>
        <w:fldChar w:fldCharType="begin"/>
      </w:r>
      <w:r>
        <w:instrText xml:space="preserve"> PAGEREF _Toc27227 </w:instrText>
      </w:r>
      <w:r>
        <w:fldChar w:fldCharType="separate"/>
      </w:r>
      <w:r>
        <w:t>- 28 -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_Toc29794 </w:instrText>
      </w:r>
      <w:r>
        <w:fldChar w:fldCharType="separate"/>
      </w:r>
      <w:r>
        <w:rPr>
          <w:rFonts w:ascii="黑体" w:hAnsi="黑体" w:eastAsia="黑体" w:cs="宋体"/>
          <w:kern w:val="0"/>
          <w:szCs w:val="32"/>
          <w:highlight w:val="none"/>
        </w:rPr>
        <w:t>第五章</w:t>
      </w:r>
      <w:r>
        <w:rPr>
          <w:rFonts w:hint="eastAsia" w:ascii="黑体" w:hAnsi="黑体" w:eastAsia="黑体" w:cs="宋体"/>
          <w:kern w:val="0"/>
          <w:szCs w:val="32"/>
          <w:highlight w:val="none"/>
        </w:rPr>
        <w:t xml:space="preserve">  构建生态资源转换体系</w:t>
      </w:r>
      <w:r>
        <w:rPr>
          <w:rFonts w:hint="eastAsia" w:ascii="黑体" w:hAnsi="黑体" w:eastAsia="黑体" w:cs="宋体"/>
          <w:szCs w:val="32"/>
          <w:highlight w:val="none"/>
          <w:shd w:val="clear" w:color="auto" w:fill="FFFFFF"/>
        </w:rPr>
        <w:t>，</w:t>
      </w:r>
      <w:r>
        <w:rPr>
          <w:rFonts w:hint="eastAsia" w:ascii="黑体" w:hAnsi="黑体" w:eastAsia="黑体" w:cs="宋体"/>
          <w:kern w:val="0"/>
          <w:szCs w:val="32"/>
          <w:highlight w:val="none"/>
        </w:rPr>
        <w:t>积极推进绿色化转型升级</w:t>
      </w:r>
      <w:r>
        <w:tab/>
      </w:r>
      <w:r>
        <w:fldChar w:fldCharType="begin"/>
      </w:r>
      <w:r>
        <w:instrText xml:space="preserve"> PAGEREF _Toc29794 </w:instrText>
      </w:r>
      <w:r>
        <w:fldChar w:fldCharType="separate"/>
      </w:r>
      <w:r>
        <w:t>- 29 -</w:t>
      </w:r>
      <w:r>
        <w:fldChar w:fldCharType="end"/>
      </w:r>
      <w:r>
        <w:fldChar w:fldCharType="end"/>
      </w:r>
    </w:p>
    <w:p>
      <w:pPr>
        <w:pStyle w:val="7"/>
        <w:tabs>
          <w:tab w:val="right" w:leader="dot" w:pos="8306"/>
        </w:tabs>
      </w:pPr>
      <w:r>
        <w:fldChar w:fldCharType="begin"/>
      </w:r>
      <w:r>
        <w:instrText xml:space="preserve"> HYPERLINK \l _Toc15112 </w:instrText>
      </w:r>
      <w:r>
        <w:fldChar w:fldCharType="separate"/>
      </w:r>
      <w:r>
        <w:rPr>
          <w:rFonts w:hint="eastAsia" w:ascii="楷体_GB2312" w:hAnsi="楷体_GB2312" w:eastAsia="楷体_GB2312" w:cs="楷体_GB2312"/>
          <w:kern w:val="0"/>
          <w:szCs w:val="32"/>
          <w:highlight w:val="none"/>
        </w:rPr>
        <w:t xml:space="preserve">第一节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突出生态优势，建设森林食品产业链</w:t>
      </w:r>
      <w:r>
        <w:tab/>
      </w:r>
      <w:r>
        <w:fldChar w:fldCharType="begin"/>
      </w:r>
      <w:r>
        <w:instrText xml:space="preserve"> PAGEREF _Toc15112 </w:instrText>
      </w:r>
      <w:r>
        <w:fldChar w:fldCharType="separate"/>
      </w:r>
      <w:r>
        <w:t>- 29 -</w:t>
      </w:r>
      <w:r>
        <w:fldChar w:fldCharType="end"/>
      </w:r>
      <w:r>
        <w:fldChar w:fldCharType="end"/>
      </w:r>
    </w:p>
    <w:p>
      <w:pPr>
        <w:pStyle w:val="7"/>
        <w:tabs>
          <w:tab w:val="right" w:leader="dot" w:pos="8306"/>
        </w:tabs>
      </w:pPr>
      <w:r>
        <w:fldChar w:fldCharType="begin"/>
      </w:r>
      <w:r>
        <w:instrText xml:space="preserve"> HYPERLINK \l _Toc21786 </w:instrText>
      </w:r>
      <w:r>
        <w:fldChar w:fldCharType="separate"/>
      </w:r>
      <w:r>
        <w:rPr>
          <w:rFonts w:hint="eastAsia" w:ascii="楷体_GB2312" w:hAnsi="楷体_GB2312" w:eastAsia="楷体_GB2312" w:cs="楷体_GB2312"/>
          <w:kern w:val="0"/>
          <w:szCs w:val="32"/>
          <w:highlight w:val="none"/>
        </w:rPr>
        <w:t xml:space="preserve">第二节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发挥区域资源优势，打造道地药材产业基地</w:t>
      </w:r>
      <w:r>
        <w:tab/>
      </w:r>
      <w:r>
        <w:fldChar w:fldCharType="begin"/>
      </w:r>
      <w:r>
        <w:instrText xml:space="preserve"> PAGEREF _Toc21786 </w:instrText>
      </w:r>
      <w:r>
        <w:fldChar w:fldCharType="separate"/>
      </w:r>
      <w:r>
        <w:t>- 30 -</w:t>
      </w:r>
      <w:r>
        <w:fldChar w:fldCharType="end"/>
      </w:r>
      <w:r>
        <w:fldChar w:fldCharType="end"/>
      </w:r>
    </w:p>
    <w:p>
      <w:pPr>
        <w:pStyle w:val="7"/>
        <w:tabs>
          <w:tab w:val="right" w:leader="dot" w:pos="8306"/>
        </w:tabs>
      </w:pPr>
      <w:r>
        <w:fldChar w:fldCharType="begin"/>
      </w:r>
      <w:r>
        <w:instrText xml:space="preserve"> HYPERLINK \l _Toc10312 </w:instrText>
      </w:r>
      <w:r>
        <w:fldChar w:fldCharType="separate"/>
      </w:r>
      <w:r>
        <w:rPr>
          <w:rFonts w:hint="eastAsia" w:ascii="楷体_GB2312" w:hAnsi="楷体_GB2312" w:eastAsia="楷体_GB2312" w:cs="楷体_GB2312"/>
          <w:kern w:val="0"/>
          <w:szCs w:val="32"/>
          <w:highlight w:val="none"/>
        </w:rPr>
        <w:t xml:space="preserve">第三节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挖掘木材加工基础优势，提升效益效能</w:t>
      </w:r>
      <w:r>
        <w:tab/>
      </w:r>
      <w:r>
        <w:fldChar w:fldCharType="begin"/>
      </w:r>
      <w:r>
        <w:instrText xml:space="preserve"> PAGEREF _Toc10312 </w:instrText>
      </w:r>
      <w:r>
        <w:fldChar w:fldCharType="separate"/>
      </w:r>
      <w:r>
        <w:t>- 30 -</w:t>
      </w:r>
      <w:r>
        <w:fldChar w:fldCharType="end"/>
      </w:r>
      <w:r>
        <w:fldChar w:fldCharType="end"/>
      </w:r>
    </w:p>
    <w:p>
      <w:pPr>
        <w:pStyle w:val="7"/>
        <w:tabs>
          <w:tab w:val="right" w:leader="dot" w:pos="8306"/>
        </w:tabs>
      </w:pPr>
      <w:r>
        <w:fldChar w:fldCharType="begin"/>
      </w:r>
      <w:r>
        <w:instrText xml:space="preserve"> HYPERLINK \l _Toc18498 </w:instrText>
      </w:r>
      <w:r>
        <w:fldChar w:fldCharType="separate"/>
      </w:r>
      <w:r>
        <w:rPr>
          <w:rFonts w:hint="eastAsia" w:ascii="楷体_GB2312" w:hAnsi="楷体_GB2312" w:eastAsia="楷体_GB2312" w:cs="楷体_GB2312"/>
          <w:kern w:val="0"/>
          <w:szCs w:val="32"/>
          <w:highlight w:val="none"/>
        </w:rPr>
        <w:t>第四节  开发废弃菌包回收综合利用，创绿色发展之路</w:t>
      </w:r>
      <w:r>
        <w:tab/>
      </w:r>
      <w:r>
        <w:fldChar w:fldCharType="begin"/>
      </w:r>
      <w:r>
        <w:instrText xml:space="preserve"> PAGEREF _Toc18498 </w:instrText>
      </w:r>
      <w:r>
        <w:fldChar w:fldCharType="separate"/>
      </w:r>
      <w:r>
        <w:t>- 31 -</w:t>
      </w:r>
      <w:r>
        <w:fldChar w:fldCharType="end"/>
      </w:r>
      <w:r>
        <w:fldChar w:fldCharType="end"/>
      </w:r>
    </w:p>
    <w:p>
      <w:pPr>
        <w:pStyle w:val="7"/>
        <w:tabs>
          <w:tab w:val="right" w:leader="dot" w:pos="8306"/>
        </w:tabs>
      </w:pPr>
      <w:r>
        <w:fldChar w:fldCharType="begin"/>
      </w:r>
      <w:r>
        <w:instrText xml:space="preserve"> HYPERLINK \l _Toc25269 </w:instrText>
      </w:r>
      <w:r>
        <w:fldChar w:fldCharType="separate"/>
      </w:r>
      <w:r>
        <w:rPr>
          <w:rFonts w:hint="eastAsia" w:ascii="楷体_GB2312" w:hAnsi="楷体_GB2312" w:eastAsia="楷体_GB2312" w:cs="楷体_GB2312"/>
          <w:kern w:val="0"/>
          <w:szCs w:val="32"/>
          <w:highlight w:val="none"/>
        </w:rPr>
        <w:t>第五节  建立多元化、协调化全产业链体系</w:t>
      </w:r>
      <w:r>
        <w:tab/>
      </w:r>
      <w:r>
        <w:fldChar w:fldCharType="begin"/>
      </w:r>
      <w:r>
        <w:instrText xml:space="preserve"> PAGEREF _Toc25269 </w:instrText>
      </w:r>
      <w:r>
        <w:fldChar w:fldCharType="separate"/>
      </w:r>
      <w:r>
        <w:t>- 31 -</w:t>
      </w:r>
      <w:r>
        <w:fldChar w:fldCharType="end"/>
      </w:r>
      <w:r>
        <w:fldChar w:fldCharType="end"/>
      </w:r>
    </w:p>
    <w:p>
      <w:pPr>
        <w:pStyle w:val="7"/>
        <w:tabs>
          <w:tab w:val="right" w:leader="dot" w:pos="8306"/>
        </w:tabs>
      </w:pPr>
      <w:r>
        <w:fldChar w:fldCharType="begin"/>
      </w:r>
      <w:r>
        <w:instrText xml:space="preserve"> HYPERLINK \l _Toc3946 </w:instrText>
      </w:r>
      <w:r>
        <w:fldChar w:fldCharType="separate"/>
      </w:r>
      <w:r>
        <w:rPr>
          <w:rFonts w:hint="eastAsia" w:ascii="楷体_GB2312" w:hAnsi="楷体_GB2312" w:eastAsia="楷体_GB2312" w:cs="楷体_GB2312"/>
          <w:kern w:val="0"/>
          <w:szCs w:val="32"/>
          <w:highlight w:val="none"/>
        </w:rPr>
        <w:t>第六节　合理布局，推动物流、商贸产业提档升级</w:t>
      </w:r>
      <w:r>
        <w:tab/>
      </w:r>
      <w:r>
        <w:fldChar w:fldCharType="begin"/>
      </w:r>
      <w:r>
        <w:instrText xml:space="preserve"> PAGEREF _Toc3946 </w:instrText>
      </w:r>
      <w:r>
        <w:fldChar w:fldCharType="separate"/>
      </w:r>
      <w:r>
        <w:t>- 32 -</w:t>
      </w:r>
      <w:r>
        <w:fldChar w:fldCharType="end"/>
      </w:r>
      <w:r>
        <w:fldChar w:fldCharType="end"/>
      </w:r>
    </w:p>
    <w:p>
      <w:pPr>
        <w:pStyle w:val="7"/>
        <w:tabs>
          <w:tab w:val="right" w:leader="dot" w:pos="8306"/>
        </w:tabs>
      </w:pPr>
      <w:r>
        <w:fldChar w:fldCharType="begin"/>
      </w:r>
      <w:r>
        <w:instrText xml:space="preserve"> HYPERLINK \l _Toc5011 </w:instrText>
      </w:r>
      <w:r>
        <w:fldChar w:fldCharType="separate"/>
      </w:r>
      <w:r>
        <w:rPr>
          <w:rFonts w:hint="eastAsia" w:ascii="楷体_GB2312" w:hAnsi="楷体_GB2312" w:eastAsia="楷体_GB2312" w:cs="楷体_GB2312"/>
          <w:kern w:val="0"/>
          <w:szCs w:val="32"/>
          <w:highlight w:val="none"/>
        </w:rPr>
        <w:t>第七节　全方位助力拓宽融资渠道</w:t>
      </w:r>
      <w:r>
        <w:tab/>
      </w:r>
      <w:r>
        <w:fldChar w:fldCharType="begin"/>
      </w:r>
      <w:r>
        <w:instrText xml:space="preserve"> PAGEREF _Toc5011 </w:instrText>
      </w:r>
      <w:r>
        <w:fldChar w:fldCharType="separate"/>
      </w:r>
      <w:r>
        <w:t>- 33 -</w:t>
      </w:r>
      <w:r>
        <w:fldChar w:fldCharType="end"/>
      </w:r>
      <w:r>
        <w:fldChar w:fldCharType="end"/>
      </w:r>
    </w:p>
    <w:p>
      <w:pPr>
        <w:pStyle w:val="7"/>
        <w:tabs>
          <w:tab w:val="right" w:leader="dot" w:pos="8306"/>
        </w:tabs>
      </w:pPr>
      <w:r>
        <w:fldChar w:fldCharType="begin"/>
      </w:r>
      <w:r>
        <w:instrText xml:space="preserve"> HYPERLINK \l _Toc11498 </w:instrText>
      </w:r>
      <w:r>
        <w:fldChar w:fldCharType="separate"/>
      </w:r>
      <w:r>
        <w:rPr>
          <w:rFonts w:hint="eastAsia" w:ascii="楷体_GB2312" w:hAnsi="楷体_GB2312" w:eastAsia="楷体_GB2312" w:cs="楷体_GB2312"/>
          <w:kern w:val="0"/>
          <w:szCs w:val="32"/>
          <w:highlight w:val="none"/>
        </w:rPr>
        <w:t xml:space="preserve">第八节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加快非公有制经济发展</w:t>
      </w:r>
      <w:r>
        <w:tab/>
      </w:r>
      <w:r>
        <w:fldChar w:fldCharType="begin"/>
      </w:r>
      <w:r>
        <w:instrText xml:space="preserve"> PAGEREF _Toc11498 </w:instrText>
      </w:r>
      <w:r>
        <w:fldChar w:fldCharType="separate"/>
      </w:r>
      <w:r>
        <w:t>- 34 -</w:t>
      </w:r>
      <w:r>
        <w:fldChar w:fldCharType="end"/>
      </w:r>
      <w:r>
        <w:fldChar w:fldCharType="end"/>
      </w:r>
    </w:p>
    <w:p>
      <w:pPr>
        <w:pStyle w:val="7"/>
        <w:tabs>
          <w:tab w:val="right" w:leader="dot" w:pos="8306"/>
        </w:tabs>
      </w:pPr>
      <w:r>
        <w:fldChar w:fldCharType="begin"/>
      </w:r>
      <w:r>
        <w:instrText xml:space="preserve"> HYPERLINK \l _Toc24922 </w:instrText>
      </w:r>
      <w:r>
        <w:fldChar w:fldCharType="separate"/>
      </w:r>
      <w:r>
        <w:rPr>
          <w:rFonts w:hint="eastAsia" w:ascii="楷体_GB2312" w:hAnsi="楷体_GB2312" w:eastAsia="楷体_GB2312" w:cs="楷体_GB2312"/>
          <w:kern w:val="0"/>
          <w:szCs w:val="32"/>
          <w:highlight w:val="none"/>
        </w:rPr>
        <w:t xml:space="preserve">第九节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以发展数字经济带动产业提升</w:t>
      </w:r>
      <w:r>
        <w:tab/>
      </w:r>
      <w:r>
        <w:fldChar w:fldCharType="begin"/>
      </w:r>
      <w:r>
        <w:instrText xml:space="preserve"> PAGEREF _Toc24922 </w:instrText>
      </w:r>
      <w:r>
        <w:fldChar w:fldCharType="separate"/>
      </w:r>
      <w:r>
        <w:t>- 35 -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_Toc11485 </w:instrText>
      </w:r>
      <w:r>
        <w:fldChar w:fldCharType="separate"/>
      </w:r>
      <w:r>
        <w:rPr>
          <w:rFonts w:hint="eastAsia" w:ascii="黑体" w:hAnsi="黑体" w:eastAsia="黑体" w:cs="黑体"/>
          <w:kern w:val="0"/>
          <w:szCs w:val="32"/>
          <w:highlight w:val="none"/>
        </w:rPr>
        <w:t>第六章　优先</w:t>
      </w:r>
      <w:r>
        <w:rPr>
          <w:rFonts w:hint="eastAsia" w:ascii="黑体" w:hAnsi="黑体" w:eastAsia="黑体" w:cs="黑体"/>
          <w:szCs w:val="32"/>
          <w:highlight w:val="none"/>
        </w:rPr>
        <w:t>发展现代农业，全面推进乡村（林场所）振兴</w:t>
      </w:r>
      <w:r>
        <w:tab/>
      </w:r>
      <w:r>
        <w:fldChar w:fldCharType="begin"/>
      </w:r>
      <w:r>
        <w:instrText xml:space="preserve"> PAGEREF _Toc11485 </w:instrText>
      </w:r>
      <w:r>
        <w:fldChar w:fldCharType="separate"/>
      </w:r>
      <w:r>
        <w:t>- 35 -</w:t>
      </w:r>
      <w:r>
        <w:fldChar w:fldCharType="end"/>
      </w:r>
      <w:r>
        <w:fldChar w:fldCharType="end"/>
      </w:r>
    </w:p>
    <w:p>
      <w:pPr>
        <w:pStyle w:val="7"/>
        <w:tabs>
          <w:tab w:val="right" w:leader="dot" w:pos="8306"/>
        </w:tabs>
      </w:pPr>
      <w:r>
        <w:fldChar w:fldCharType="begin"/>
      </w:r>
      <w:r>
        <w:instrText xml:space="preserve"> HYPERLINK \l _Toc4431 </w:instrText>
      </w:r>
      <w:r>
        <w:fldChar w:fldCharType="separate"/>
      </w:r>
      <w:r>
        <w:rPr>
          <w:rFonts w:hint="eastAsia" w:ascii="楷体_GB2312" w:hAnsi="楷体_GB2312" w:eastAsia="楷体_GB2312" w:cs="楷体_GB2312"/>
          <w:kern w:val="0"/>
          <w:szCs w:val="32"/>
          <w:highlight w:val="none"/>
        </w:rPr>
        <w:t>第一节　加快完善农业基础设施建设</w:t>
      </w:r>
      <w:r>
        <w:tab/>
      </w:r>
      <w:r>
        <w:fldChar w:fldCharType="begin"/>
      </w:r>
      <w:r>
        <w:instrText xml:space="preserve"> PAGEREF _Toc4431 </w:instrText>
      </w:r>
      <w:r>
        <w:fldChar w:fldCharType="separate"/>
      </w:r>
      <w:r>
        <w:t>- 35 -</w:t>
      </w:r>
      <w:r>
        <w:fldChar w:fldCharType="end"/>
      </w:r>
      <w:r>
        <w:fldChar w:fldCharType="end"/>
      </w:r>
    </w:p>
    <w:p>
      <w:pPr>
        <w:pStyle w:val="7"/>
        <w:tabs>
          <w:tab w:val="right" w:leader="dot" w:pos="8306"/>
        </w:tabs>
      </w:pPr>
      <w:r>
        <w:fldChar w:fldCharType="begin"/>
      </w:r>
      <w:r>
        <w:instrText xml:space="preserve"> HYPERLINK \l _Toc19129 </w:instrText>
      </w:r>
      <w:r>
        <w:fldChar w:fldCharType="separate"/>
      </w:r>
      <w:r>
        <w:rPr>
          <w:rFonts w:hint="eastAsia" w:ascii="楷体_GB2312" w:hAnsi="楷体_GB2312" w:eastAsia="楷体_GB2312" w:cs="楷体_GB2312"/>
          <w:kern w:val="0"/>
          <w:szCs w:val="32"/>
          <w:highlight w:val="none"/>
        </w:rPr>
        <w:t>第二节　发挥优化种植新优势</w:t>
      </w:r>
      <w:r>
        <w:tab/>
      </w:r>
      <w:r>
        <w:fldChar w:fldCharType="begin"/>
      </w:r>
      <w:r>
        <w:instrText xml:space="preserve"> PAGEREF _Toc19129 </w:instrText>
      </w:r>
      <w:r>
        <w:fldChar w:fldCharType="separate"/>
      </w:r>
      <w:r>
        <w:t>- 36 -</w:t>
      </w:r>
      <w:r>
        <w:fldChar w:fldCharType="end"/>
      </w:r>
      <w:r>
        <w:fldChar w:fldCharType="end"/>
      </w:r>
    </w:p>
    <w:p>
      <w:pPr>
        <w:pStyle w:val="7"/>
        <w:tabs>
          <w:tab w:val="right" w:leader="dot" w:pos="8306"/>
        </w:tabs>
      </w:pPr>
      <w:r>
        <w:fldChar w:fldCharType="begin"/>
      </w:r>
      <w:r>
        <w:instrText xml:space="preserve"> HYPERLINK \l _Toc30510 </w:instrText>
      </w:r>
      <w:r>
        <w:fldChar w:fldCharType="separate"/>
      </w:r>
      <w:r>
        <w:rPr>
          <w:rFonts w:hint="eastAsia" w:ascii="楷体_GB2312" w:hAnsi="楷体_GB2312" w:eastAsia="楷体_GB2312" w:cs="楷体_GB2312"/>
          <w:kern w:val="0"/>
          <w:szCs w:val="32"/>
          <w:highlight w:val="none"/>
        </w:rPr>
        <w:t>第三节　促进生态循环畜牧业健康发展</w:t>
      </w:r>
      <w:r>
        <w:tab/>
      </w:r>
      <w:r>
        <w:fldChar w:fldCharType="begin"/>
      </w:r>
      <w:r>
        <w:instrText xml:space="preserve"> PAGEREF _Toc30510 </w:instrText>
      </w:r>
      <w:r>
        <w:fldChar w:fldCharType="separate"/>
      </w:r>
      <w:r>
        <w:t>- 37 -</w:t>
      </w:r>
      <w:r>
        <w:fldChar w:fldCharType="end"/>
      </w:r>
      <w:r>
        <w:fldChar w:fldCharType="end"/>
      </w:r>
    </w:p>
    <w:p>
      <w:pPr>
        <w:pStyle w:val="7"/>
        <w:tabs>
          <w:tab w:val="right" w:leader="dot" w:pos="8306"/>
        </w:tabs>
      </w:pPr>
      <w:r>
        <w:fldChar w:fldCharType="begin"/>
      </w:r>
      <w:r>
        <w:instrText xml:space="preserve"> HYPERLINK \l _Toc226 </w:instrText>
      </w:r>
      <w:r>
        <w:fldChar w:fldCharType="separate"/>
      </w:r>
      <w:r>
        <w:rPr>
          <w:rFonts w:hint="eastAsia" w:ascii="楷体_GB2312" w:hAnsi="楷体_GB2312" w:eastAsia="楷体_GB2312" w:cs="楷体_GB2312"/>
          <w:kern w:val="0"/>
          <w:szCs w:val="32"/>
          <w:highlight w:val="none"/>
        </w:rPr>
        <w:t>第四节　推动新型农业服务现代化</w:t>
      </w:r>
      <w:r>
        <w:tab/>
      </w:r>
      <w:r>
        <w:fldChar w:fldCharType="begin"/>
      </w:r>
      <w:r>
        <w:instrText xml:space="preserve"> PAGEREF _Toc226 </w:instrText>
      </w:r>
      <w:r>
        <w:fldChar w:fldCharType="separate"/>
      </w:r>
      <w:r>
        <w:t>- 37 -</w:t>
      </w:r>
      <w:r>
        <w:fldChar w:fldCharType="end"/>
      </w:r>
      <w:r>
        <w:fldChar w:fldCharType="end"/>
      </w:r>
    </w:p>
    <w:p>
      <w:pPr>
        <w:pStyle w:val="7"/>
        <w:tabs>
          <w:tab w:val="right" w:leader="dot" w:pos="8306"/>
        </w:tabs>
      </w:pPr>
      <w:r>
        <w:fldChar w:fldCharType="begin"/>
      </w:r>
      <w:r>
        <w:instrText xml:space="preserve"> HYPERLINK \l _Toc11005 </w:instrText>
      </w:r>
      <w:r>
        <w:fldChar w:fldCharType="separate"/>
      </w:r>
      <w:r>
        <w:rPr>
          <w:rFonts w:hint="eastAsia" w:ascii="楷体_GB2312" w:hAnsi="楷体_GB2312" w:eastAsia="楷体_GB2312" w:cs="楷体_GB2312"/>
          <w:kern w:val="0"/>
          <w:szCs w:val="32"/>
          <w:highlight w:val="none"/>
        </w:rPr>
        <w:t xml:space="preserve">第五节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积极发展应急粮食仓储及农产品保鲜设施建设</w:t>
      </w:r>
      <w:r>
        <w:tab/>
      </w:r>
      <w:r>
        <w:fldChar w:fldCharType="begin"/>
      </w:r>
      <w:r>
        <w:instrText xml:space="preserve"> PAGEREF _Toc11005 </w:instrText>
      </w:r>
      <w:r>
        <w:fldChar w:fldCharType="separate"/>
      </w:r>
      <w:r>
        <w:t>- 38 -</w:t>
      </w:r>
      <w:r>
        <w:fldChar w:fldCharType="end"/>
      </w:r>
      <w:r>
        <w:fldChar w:fldCharType="end"/>
      </w:r>
    </w:p>
    <w:p>
      <w:pPr>
        <w:pStyle w:val="7"/>
        <w:tabs>
          <w:tab w:val="right" w:leader="dot" w:pos="8306"/>
        </w:tabs>
      </w:pPr>
      <w:r>
        <w:fldChar w:fldCharType="begin"/>
      </w:r>
      <w:r>
        <w:instrText xml:space="preserve"> HYPERLINK \l _Toc14770 </w:instrText>
      </w:r>
      <w:r>
        <w:fldChar w:fldCharType="separate"/>
      </w:r>
      <w:r>
        <w:rPr>
          <w:rFonts w:hint="eastAsia" w:ascii="楷体_GB2312" w:hAnsi="楷体_GB2312" w:eastAsia="楷体_GB2312" w:cs="楷体_GB2312"/>
          <w:kern w:val="0"/>
          <w:szCs w:val="32"/>
          <w:highlight w:val="none"/>
        </w:rPr>
        <w:t xml:space="preserve">第六节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进一步实施乡村（林场所）振兴战略</w:t>
      </w:r>
      <w:r>
        <w:tab/>
      </w:r>
      <w:r>
        <w:fldChar w:fldCharType="begin"/>
      </w:r>
      <w:r>
        <w:instrText xml:space="preserve"> PAGEREF _Toc14770 </w:instrText>
      </w:r>
      <w:r>
        <w:fldChar w:fldCharType="separate"/>
      </w:r>
      <w:r>
        <w:t>- 39 -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_Toc32371 </w:instrText>
      </w:r>
      <w:r>
        <w:fldChar w:fldCharType="separate"/>
      </w:r>
      <w:r>
        <w:rPr>
          <w:rFonts w:hint="eastAsia" w:ascii="黑体" w:hAnsi="黑体" w:eastAsia="黑体" w:cs="仿宋"/>
          <w:kern w:val="0"/>
          <w:szCs w:val="32"/>
          <w:highlight w:val="none"/>
        </w:rPr>
        <w:t>第七章  强化重点领域改革，加强合作，推动创新发展</w:t>
      </w:r>
      <w:r>
        <w:tab/>
      </w:r>
      <w:r>
        <w:fldChar w:fldCharType="begin"/>
      </w:r>
      <w:r>
        <w:instrText xml:space="preserve"> PAGEREF _Toc32371 </w:instrText>
      </w:r>
      <w:r>
        <w:fldChar w:fldCharType="separate"/>
      </w:r>
      <w:r>
        <w:t>- 40 -</w:t>
      </w:r>
      <w:r>
        <w:fldChar w:fldCharType="end"/>
      </w:r>
      <w:r>
        <w:fldChar w:fldCharType="end"/>
      </w:r>
    </w:p>
    <w:p>
      <w:pPr>
        <w:pStyle w:val="7"/>
        <w:tabs>
          <w:tab w:val="right" w:leader="dot" w:pos="8306"/>
        </w:tabs>
      </w:pPr>
      <w:r>
        <w:fldChar w:fldCharType="begin"/>
      </w:r>
      <w:r>
        <w:instrText xml:space="preserve"> HYPERLINK \l _Toc21952 </w:instrText>
      </w:r>
      <w:r>
        <w:fldChar w:fldCharType="separate"/>
      </w:r>
      <w:r>
        <w:rPr>
          <w:rFonts w:hint="eastAsia" w:ascii="楷体_GB2312" w:hAnsi="楷体_GB2312" w:eastAsia="楷体_GB2312" w:cs="楷体_GB2312"/>
          <w:kern w:val="0"/>
          <w:szCs w:val="32"/>
          <w:highlight w:val="none"/>
        </w:rPr>
        <w:t>第一节　全面深化国有林区改革</w:t>
      </w:r>
      <w:r>
        <w:tab/>
      </w:r>
      <w:r>
        <w:fldChar w:fldCharType="begin"/>
      </w:r>
      <w:r>
        <w:instrText xml:space="preserve"> PAGEREF _Toc21952 </w:instrText>
      </w:r>
      <w:r>
        <w:fldChar w:fldCharType="separate"/>
      </w:r>
      <w:r>
        <w:t>- 40 -</w:t>
      </w:r>
      <w:r>
        <w:fldChar w:fldCharType="end"/>
      </w:r>
      <w:r>
        <w:fldChar w:fldCharType="end"/>
      </w:r>
    </w:p>
    <w:p>
      <w:pPr>
        <w:pStyle w:val="7"/>
        <w:tabs>
          <w:tab w:val="right" w:leader="dot" w:pos="8306"/>
        </w:tabs>
        <w:sectPr>
          <w:footerReference r:id="rId3" w:type="default"/>
          <w:pgSz w:w="11906" w:h="16838"/>
          <w:pgMar w:top="2098" w:right="1531" w:bottom="1984" w:left="1531" w:header="851" w:footer="992" w:gutter="0"/>
          <w:pgNumType w:fmt="numberInDash" w:start="1"/>
          <w:cols w:space="720" w:num="1"/>
          <w:docGrid w:type="lines" w:linePitch="312" w:charSpace="0"/>
        </w:sectPr>
      </w:pPr>
    </w:p>
    <w:p>
      <w:pPr>
        <w:pStyle w:val="7"/>
        <w:tabs>
          <w:tab w:val="right" w:leader="dot" w:pos="8306"/>
        </w:tabs>
      </w:pPr>
      <w:r>
        <w:fldChar w:fldCharType="begin"/>
      </w:r>
      <w:r>
        <w:instrText xml:space="preserve"> HYPERLINK \l _Toc13978 </w:instrText>
      </w:r>
      <w:r>
        <w:fldChar w:fldCharType="separate"/>
      </w:r>
      <w:r>
        <w:rPr>
          <w:rFonts w:hint="eastAsia" w:ascii="楷体_GB2312" w:hAnsi="楷体_GB2312" w:eastAsia="楷体_GB2312" w:cs="楷体_GB2312"/>
          <w:kern w:val="0"/>
          <w:szCs w:val="32"/>
          <w:highlight w:val="none"/>
        </w:rPr>
        <w:t>第二节　健全要素市场化配置体制机制</w:t>
      </w:r>
      <w:r>
        <w:tab/>
      </w:r>
      <w:r>
        <w:fldChar w:fldCharType="begin"/>
      </w:r>
      <w:r>
        <w:instrText xml:space="preserve"> PAGEREF _Toc13978 </w:instrText>
      </w:r>
      <w:r>
        <w:fldChar w:fldCharType="separate"/>
      </w:r>
      <w:r>
        <w:t>- 40 -</w:t>
      </w:r>
      <w:r>
        <w:fldChar w:fldCharType="end"/>
      </w:r>
      <w:r>
        <w:fldChar w:fldCharType="end"/>
      </w:r>
    </w:p>
    <w:p>
      <w:pPr>
        <w:pStyle w:val="7"/>
        <w:tabs>
          <w:tab w:val="right" w:leader="dot" w:pos="8306"/>
        </w:tabs>
      </w:pPr>
      <w:r>
        <w:fldChar w:fldCharType="begin"/>
      </w:r>
      <w:r>
        <w:instrText xml:space="preserve"> HYPERLINK \l _Toc6517 </w:instrText>
      </w:r>
      <w:r>
        <w:fldChar w:fldCharType="separate"/>
      </w:r>
      <w:r>
        <w:rPr>
          <w:rFonts w:hint="eastAsia" w:ascii="楷体_GB2312" w:hAnsi="楷体_GB2312" w:eastAsia="楷体_GB2312" w:cs="楷体_GB2312"/>
          <w:kern w:val="0"/>
          <w:szCs w:val="32"/>
          <w:highlight w:val="none"/>
        </w:rPr>
        <w:t>第三节　弘扬优秀企业家精神，激发市场活力</w:t>
      </w:r>
      <w:r>
        <w:tab/>
      </w:r>
      <w:r>
        <w:fldChar w:fldCharType="begin"/>
      </w:r>
      <w:r>
        <w:instrText xml:space="preserve"> PAGEREF _Toc6517 </w:instrText>
      </w:r>
      <w:r>
        <w:fldChar w:fldCharType="separate"/>
      </w:r>
      <w:r>
        <w:t>- 41 -</w:t>
      </w:r>
      <w:r>
        <w:fldChar w:fldCharType="end"/>
      </w:r>
      <w:r>
        <w:fldChar w:fldCharType="end"/>
      </w:r>
    </w:p>
    <w:p>
      <w:pPr>
        <w:pStyle w:val="7"/>
        <w:tabs>
          <w:tab w:val="right" w:leader="dot" w:pos="8306"/>
        </w:tabs>
      </w:pPr>
      <w:r>
        <w:fldChar w:fldCharType="begin"/>
      </w:r>
      <w:r>
        <w:instrText xml:space="preserve"> HYPERLINK \l _Toc29598 </w:instrText>
      </w:r>
      <w:r>
        <w:fldChar w:fldCharType="separate"/>
      </w:r>
      <w:r>
        <w:rPr>
          <w:rFonts w:hint="eastAsia" w:ascii="楷体_GB2312" w:hAnsi="楷体_GB2312" w:eastAsia="楷体_GB2312" w:cs="楷体_GB2312"/>
          <w:kern w:val="0"/>
          <w:szCs w:val="32"/>
          <w:highlight w:val="none"/>
        </w:rPr>
        <w:t>第四节　加快建设现代化经济体系</w:t>
      </w:r>
      <w:r>
        <w:tab/>
      </w:r>
      <w:r>
        <w:fldChar w:fldCharType="begin"/>
      </w:r>
      <w:r>
        <w:instrText xml:space="preserve"> PAGEREF _Toc29598 </w:instrText>
      </w:r>
      <w:r>
        <w:fldChar w:fldCharType="separate"/>
      </w:r>
      <w:r>
        <w:t>- 41 -</w:t>
      </w:r>
      <w:r>
        <w:fldChar w:fldCharType="end"/>
      </w:r>
      <w:r>
        <w:fldChar w:fldCharType="end"/>
      </w:r>
    </w:p>
    <w:p>
      <w:pPr>
        <w:pStyle w:val="7"/>
        <w:tabs>
          <w:tab w:val="right" w:leader="dot" w:pos="8306"/>
        </w:tabs>
      </w:pPr>
      <w:r>
        <w:fldChar w:fldCharType="begin"/>
      </w:r>
      <w:r>
        <w:instrText xml:space="preserve"> HYPERLINK \l _Toc25643 </w:instrText>
      </w:r>
      <w:r>
        <w:fldChar w:fldCharType="separate"/>
      </w:r>
      <w:r>
        <w:rPr>
          <w:rFonts w:hint="eastAsia" w:ascii="楷体_GB2312" w:hAnsi="楷体_GB2312" w:eastAsia="楷体_GB2312" w:cs="楷体_GB2312"/>
          <w:kern w:val="0"/>
          <w:szCs w:val="32"/>
          <w:highlight w:val="none"/>
        </w:rPr>
        <w:t>第五节　加强对口城市合作</w:t>
      </w:r>
      <w:r>
        <w:tab/>
      </w:r>
      <w:r>
        <w:fldChar w:fldCharType="begin"/>
      </w:r>
      <w:r>
        <w:instrText xml:space="preserve"> PAGEREF _Toc25643 </w:instrText>
      </w:r>
      <w:r>
        <w:fldChar w:fldCharType="separate"/>
      </w:r>
      <w:r>
        <w:t>- 42 -</w:t>
      </w:r>
      <w:r>
        <w:fldChar w:fldCharType="end"/>
      </w:r>
      <w:r>
        <w:fldChar w:fldCharType="end"/>
      </w:r>
    </w:p>
    <w:p>
      <w:pPr>
        <w:pStyle w:val="7"/>
        <w:tabs>
          <w:tab w:val="right" w:leader="dot" w:pos="8306"/>
        </w:tabs>
      </w:pPr>
      <w:r>
        <w:fldChar w:fldCharType="begin"/>
      </w:r>
      <w:r>
        <w:instrText xml:space="preserve"> HYPERLINK \l _Toc16349 </w:instrText>
      </w:r>
      <w:r>
        <w:fldChar w:fldCharType="separate"/>
      </w:r>
      <w:r>
        <w:rPr>
          <w:rFonts w:hint="eastAsia" w:ascii="楷体_GB2312" w:hAnsi="楷体_GB2312" w:eastAsia="楷体_GB2312" w:cs="楷体_GB2312"/>
          <w:kern w:val="0"/>
          <w:szCs w:val="32"/>
          <w:highlight w:val="none"/>
        </w:rPr>
        <w:t>第六节　深入实施创新驱动发展战略</w:t>
      </w:r>
      <w:r>
        <w:tab/>
      </w:r>
      <w:r>
        <w:fldChar w:fldCharType="begin"/>
      </w:r>
      <w:r>
        <w:instrText xml:space="preserve"> PAGEREF _Toc16349 </w:instrText>
      </w:r>
      <w:r>
        <w:fldChar w:fldCharType="separate"/>
      </w:r>
      <w:r>
        <w:t>- 42 -</w:t>
      </w:r>
      <w:r>
        <w:fldChar w:fldCharType="end"/>
      </w:r>
      <w:r>
        <w:fldChar w:fldCharType="end"/>
      </w:r>
    </w:p>
    <w:p>
      <w:pPr>
        <w:pStyle w:val="7"/>
        <w:tabs>
          <w:tab w:val="right" w:leader="dot" w:pos="8306"/>
        </w:tabs>
      </w:pPr>
      <w:r>
        <w:fldChar w:fldCharType="begin"/>
      </w:r>
      <w:r>
        <w:instrText xml:space="preserve"> HYPERLINK \l _Toc25965 </w:instrText>
      </w:r>
      <w:r>
        <w:fldChar w:fldCharType="separate"/>
      </w:r>
      <w:r>
        <w:rPr>
          <w:rFonts w:hint="eastAsia" w:ascii="楷体_GB2312" w:hAnsi="楷体_GB2312" w:eastAsia="楷体_GB2312" w:cs="楷体_GB2312"/>
          <w:kern w:val="0"/>
          <w:szCs w:val="32"/>
          <w:highlight w:val="none"/>
        </w:rPr>
        <w:t xml:space="preserve">第七节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实施人才发展战略</w:t>
      </w:r>
      <w:r>
        <w:tab/>
      </w:r>
      <w:r>
        <w:fldChar w:fldCharType="begin"/>
      </w:r>
      <w:r>
        <w:instrText xml:space="preserve"> PAGEREF _Toc25965 </w:instrText>
      </w:r>
      <w:r>
        <w:fldChar w:fldCharType="separate"/>
      </w:r>
      <w:r>
        <w:t>- 43 -</w:t>
      </w:r>
      <w:r>
        <w:fldChar w:fldCharType="end"/>
      </w:r>
      <w:r>
        <w:fldChar w:fldCharType="end"/>
      </w:r>
    </w:p>
    <w:p>
      <w:pPr>
        <w:pStyle w:val="7"/>
        <w:tabs>
          <w:tab w:val="right" w:leader="dot" w:pos="8306"/>
        </w:tabs>
      </w:pPr>
      <w:r>
        <w:fldChar w:fldCharType="begin"/>
      </w:r>
      <w:r>
        <w:instrText xml:space="preserve"> HYPERLINK \l _Toc18616 </w:instrText>
      </w:r>
      <w:r>
        <w:fldChar w:fldCharType="separate"/>
      </w:r>
      <w:r>
        <w:rPr>
          <w:rFonts w:hint="eastAsia" w:ascii="楷体_GB2312" w:hAnsi="楷体_GB2312" w:eastAsia="楷体_GB2312" w:cs="楷体_GB2312"/>
          <w:kern w:val="0"/>
          <w:szCs w:val="32"/>
          <w:highlight w:val="none"/>
        </w:rPr>
        <w:t xml:space="preserve">第八节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推动青年成长发展</w:t>
      </w:r>
      <w:r>
        <w:tab/>
      </w:r>
      <w:r>
        <w:fldChar w:fldCharType="begin"/>
      </w:r>
      <w:r>
        <w:instrText xml:space="preserve"> PAGEREF _Toc18616 </w:instrText>
      </w:r>
      <w:r>
        <w:fldChar w:fldCharType="separate"/>
      </w:r>
      <w:r>
        <w:t>- 43 -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_Toc26900 </w:instrText>
      </w:r>
      <w:r>
        <w:fldChar w:fldCharType="separate"/>
      </w:r>
      <w:r>
        <w:rPr>
          <w:rFonts w:hint="eastAsia" w:ascii="黑体" w:hAnsi="黑体" w:eastAsia="黑体" w:cs="仿宋"/>
          <w:kern w:val="0"/>
          <w:szCs w:val="32"/>
          <w:highlight w:val="none"/>
        </w:rPr>
        <w:t>第八章  坚持以人为本，推进新型城镇化建设</w:t>
      </w:r>
      <w:r>
        <w:tab/>
      </w:r>
      <w:r>
        <w:fldChar w:fldCharType="begin"/>
      </w:r>
      <w:r>
        <w:instrText xml:space="preserve"> PAGEREF _Toc26900 </w:instrText>
      </w:r>
      <w:r>
        <w:fldChar w:fldCharType="separate"/>
      </w:r>
      <w:r>
        <w:t>- 44 -</w:t>
      </w:r>
      <w:r>
        <w:fldChar w:fldCharType="end"/>
      </w:r>
      <w:r>
        <w:fldChar w:fldCharType="end"/>
      </w:r>
    </w:p>
    <w:p>
      <w:pPr>
        <w:pStyle w:val="7"/>
        <w:tabs>
          <w:tab w:val="right" w:leader="dot" w:pos="8306"/>
        </w:tabs>
      </w:pPr>
      <w:r>
        <w:fldChar w:fldCharType="begin"/>
      </w:r>
      <w:r>
        <w:instrText xml:space="preserve"> HYPERLINK \l _Toc5818 </w:instrText>
      </w:r>
      <w:r>
        <w:fldChar w:fldCharType="separate"/>
      </w:r>
      <w:r>
        <w:rPr>
          <w:rFonts w:hint="default" w:ascii="楷体_GB2312" w:hAnsi="楷体_GB2312" w:eastAsia="楷体_GB2312" w:cs="楷体_GB2312"/>
          <w:kern w:val="0"/>
          <w:szCs w:val="32"/>
        </w:rPr>
        <w:t xml:space="preserve">第一节 </w:t>
      </w:r>
      <w:r>
        <w:rPr>
          <w:rFonts w:hint="eastAsia" w:ascii="楷体_GB2312" w:hAnsi="楷体_GB2312" w:eastAsia="楷体_GB2312" w:cs="楷体_GB2312"/>
          <w:kern w:val="0"/>
          <w:szCs w:val="32"/>
          <w:lang w:val="en-US" w:eastAsia="zh-CN"/>
        </w:rPr>
        <w:t xml:space="preserve"> </w:t>
      </w:r>
      <w:r>
        <w:rPr>
          <w:rFonts w:hint="eastAsia" w:ascii="楷体_GB2312" w:hAnsi="楷体_GB2312" w:eastAsia="楷体_GB2312" w:cs="楷体_GB2312"/>
          <w:kern w:val="0"/>
          <w:szCs w:val="32"/>
          <w:highlight w:val="none"/>
        </w:rPr>
        <w:t>完善区域协调优化空间开发格局</w:t>
      </w:r>
      <w:r>
        <w:tab/>
      </w:r>
      <w:r>
        <w:fldChar w:fldCharType="begin"/>
      </w:r>
      <w:r>
        <w:instrText xml:space="preserve"> PAGEREF _Toc5818 </w:instrText>
      </w:r>
      <w:r>
        <w:fldChar w:fldCharType="separate"/>
      </w:r>
      <w:r>
        <w:t>- 44 -</w:t>
      </w:r>
      <w:r>
        <w:fldChar w:fldCharType="end"/>
      </w:r>
      <w:r>
        <w:fldChar w:fldCharType="end"/>
      </w:r>
    </w:p>
    <w:p>
      <w:pPr>
        <w:pStyle w:val="7"/>
        <w:tabs>
          <w:tab w:val="right" w:leader="dot" w:pos="8306"/>
        </w:tabs>
      </w:pPr>
      <w:r>
        <w:fldChar w:fldCharType="begin"/>
      </w:r>
      <w:r>
        <w:instrText xml:space="preserve"> HYPERLINK \l _Toc22858 </w:instrText>
      </w:r>
      <w:r>
        <w:fldChar w:fldCharType="separate"/>
      </w:r>
      <w:r>
        <w:rPr>
          <w:rFonts w:hint="eastAsia" w:ascii="楷体_GB2312" w:hAnsi="楷体_GB2312" w:eastAsia="楷体_GB2312" w:cs="楷体_GB2312"/>
          <w:kern w:val="0"/>
          <w:szCs w:val="32"/>
          <w:highlight w:val="none"/>
        </w:rPr>
        <w:t>第二节  发展村办集体经济</w:t>
      </w:r>
      <w:r>
        <w:tab/>
      </w:r>
      <w:r>
        <w:fldChar w:fldCharType="begin"/>
      </w:r>
      <w:r>
        <w:instrText xml:space="preserve"> PAGEREF _Toc22858 </w:instrText>
      </w:r>
      <w:r>
        <w:fldChar w:fldCharType="separate"/>
      </w:r>
      <w:r>
        <w:t>- 45 -</w:t>
      </w:r>
      <w:r>
        <w:fldChar w:fldCharType="end"/>
      </w:r>
      <w:r>
        <w:fldChar w:fldCharType="end"/>
      </w:r>
    </w:p>
    <w:p>
      <w:pPr>
        <w:pStyle w:val="7"/>
        <w:tabs>
          <w:tab w:val="right" w:leader="dot" w:pos="8306"/>
        </w:tabs>
      </w:pPr>
      <w:r>
        <w:fldChar w:fldCharType="begin"/>
      </w:r>
      <w:r>
        <w:instrText xml:space="preserve"> HYPERLINK \l _Toc2052 </w:instrText>
      </w:r>
      <w:r>
        <w:fldChar w:fldCharType="separate"/>
      </w:r>
      <w:r>
        <w:rPr>
          <w:rFonts w:hint="eastAsia" w:ascii="楷体_GB2312" w:hAnsi="楷体_GB2312" w:eastAsia="楷体_GB2312" w:cs="楷体_GB2312"/>
          <w:kern w:val="0"/>
          <w:szCs w:val="32"/>
          <w:highlight w:val="none"/>
        </w:rPr>
        <w:t>第三节　推进新型城镇化建设</w:t>
      </w:r>
      <w:r>
        <w:tab/>
      </w:r>
      <w:r>
        <w:fldChar w:fldCharType="begin"/>
      </w:r>
      <w:r>
        <w:instrText xml:space="preserve"> PAGEREF _Toc2052 </w:instrText>
      </w:r>
      <w:r>
        <w:fldChar w:fldCharType="separate"/>
      </w:r>
      <w:r>
        <w:t>- 45 -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_Toc19909 </w:instrText>
      </w:r>
      <w:r>
        <w:fldChar w:fldCharType="separate"/>
      </w:r>
      <w:r>
        <w:rPr>
          <w:rFonts w:hint="eastAsia" w:ascii="黑体" w:hAnsi="黑体" w:eastAsia="黑体" w:cs="宋体"/>
          <w:kern w:val="0"/>
          <w:szCs w:val="32"/>
          <w:highlight w:val="none"/>
        </w:rPr>
        <w:t>第九章　强化基础设施建设，提高城镇综合水平</w:t>
      </w:r>
      <w:r>
        <w:tab/>
      </w:r>
      <w:r>
        <w:fldChar w:fldCharType="begin"/>
      </w:r>
      <w:r>
        <w:instrText xml:space="preserve"> PAGEREF _Toc19909 </w:instrText>
      </w:r>
      <w:r>
        <w:fldChar w:fldCharType="separate"/>
      </w:r>
      <w:r>
        <w:t>- 46 -</w:t>
      </w:r>
      <w:r>
        <w:fldChar w:fldCharType="end"/>
      </w:r>
      <w:r>
        <w:fldChar w:fldCharType="end"/>
      </w:r>
    </w:p>
    <w:p>
      <w:pPr>
        <w:pStyle w:val="7"/>
        <w:tabs>
          <w:tab w:val="right" w:leader="dot" w:pos="8306"/>
        </w:tabs>
      </w:pPr>
      <w:r>
        <w:fldChar w:fldCharType="begin"/>
      </w:r>
      <w:r>
        <w:instrText xml:space="preserve"> HYPERLINK \l _Toc10026 </w:instrText>
      </w:r>
      <w:r>
        <w:fldChar w:fldCharType="separate"/>
      </w:r>
      <w:r>
        <w:rPr>
          <w:rFonts w:hint="eastAsia" w:ascii="楷体_GB2312" w:hAnsi="楷体_GB2312" w:eastAsia="楷体_GB2312" w:cs="楷体_GB2312"/>
          <w:kern w:val="0"/>
          <w:szCs w:val="32"/>
          <w:highlight w:val="none"/>
        </w:rPr>
        <w:t>第一节　提升现代化综合交通网络</w:t>
      </w:r>
      <w:r>
        <w:tab/>
      </w:r>
      <w:r>
        <w:fldChar w:fldCharType="begin"/>
      </w:r>
      <w:r>
        <w:instrText xml:space="preserve"> PAGEREF _Toc10026 </w:instrText>
      </w:r>
      <w:r>
        <w:fldChar w:fldCharType="separate"/>
      </w:r>
      <w:r>
        <w:t>- 46 -</w:t>
      </w:r>
      <w:r>
        <w:fldChar w:fldCharType="end"/>
      </w:r>
      <w:r>
        <w:fldChar w:fldCharType="end"/>
      </w:r>
    </w:p>
    <w:p>
      <w:pPr>
        <w:pStyle w:val="7"/>
        <w:tabs>
          <w:tab w:val="right" w:leader="dot" w:pos="8306"/>
        </w:tabs>
      </w:pPr>
      <w:r>
        <w:fldChar w:fldCharType="begin"/>
      </w:r>
      <w:r>
        <w:instrText xml:space="preserve"> HYPERLINK \l _Toc31154 </w:instrText>
      </w:r>
      <w:r>
        <w:fldChar w:fldCharType="separate"/>
      </w:r>
      <w:r>
        <w:rPr>
          <w:rFonts w:hint="eastAsia" w:ascii="楷体_GB2312" w:hAnsi="楷体_GB2312" w:eastAsia="楷体_GB2312" w:cs="楷体_GB2312"/>
          <w:kern w:val="0"/>
          <w:szCs w:val="32"/>
          <w:highlight w:val="none"/>
        </w:rPr>
        <w:t>第二节　推进水利基础设施建设</w:t>
      </w:r>
      <w:r>
        <w:tab/>
      </w:r>
      <w:r>
        <w:fldChar w:fldCharType="begin"/>
      </w:r>
      <w:r>
        <w:instrText xml:space="preserve"> PAGEREF _Toc31154 </w:instrText>
      </w:r>
      <w:r>
        <w:fldChar w:fldCharType="separate"/>
      </w:r>
      <w:r>
        <w:t>- 47 -</w:t>
      </w:r>
      <w:r>
        <w:fldChar w:fldCharType="end"/>
      </w:r>
      <w:r>
        <w:fldChar w:fldCharType="end"/>
      </w:r>
    </w:p>
    <w:p>
      <w:pPr>
        <w:pStyle w:val="7"/>
        <w:tabs>
          <w:tab w:val="right" w:leader="dot" w:pos="8306"/>
        </w:tabs>
      </w:pPr>
      <w:r>
        <w:fldChar w:fldCharType="begin"/>
      </w:r>
      <w:r>
        <w:instrText xml:space="preserve"> HYPERLINK \l _Toc2530 </w:instrText>
      </w:r>
      <w:r>
        <w:fldChar w:fldCharType="separate"/>
      </w:r>
      <w:r>
        <w:rPr>
          <w:rFonts w:hint="eastAsia" w:ascii="楷体_GB2312" w:hAnsi="楷体_GB2312" w:eastAsia="楷体_GB2312" w:cs="楷体_GB2312"/>
          <w:kern w:val="0"/>
          <w:szCs w:val="32"/>
          <w:highlight w:val="none"/>
        </w:rPr>
        <w:t>第三节　持续发展新能源及可再生能源</w:t>
      </w:r>
      <w:r>
        <w:tab/>
      </w:r>
      <w:r>
        <w:fldChar w:fldCharType="begin"/>
      </w:r>
      <w:r>
        <w:instrText xml:space="preserve"> PAGEREF _Toc2530 </w:instrText>
      </w:r>
      <w:r>
        <w:fldChar w:fldCharType="separate"/>
      </w:r>
      <w:r>
        <w:t>- 49 -</w:t>
      </w:r>
      <w:r>
        <w:fldChar w:fldCharType="end"/>
      </w:r>
      <w:r>
        <w:fldChar w:fldCharType="end"/>
      </w:r>
    </w:p>
    <w:p>
      <w:pPr>
        <w:pStyle w:val="7"/>
        <w:tabs>
          <w:tab w:val="right" w:leader="dot" w:pos="8306"/>
        </w:tabs>
      </w:pPr>
      <w:r>
        <w:fldChar w:fldCharType="begin"/>
      </w:r>
      <w:r>
        <w:instrText xml:space="preserve"> HYPERLINK \l _Toc5676 </w:instrText>
      </w:r>
      <w:r>
        <w:fldChar w:fldCharType="separate"/>
      </w:r>
      <w:r>
        <w:rPr>
          <w:rFonts w:hint="eastAsia" w:ascii="楷体_GB2312" w:hAnsi="楷体_GB2312" w:eastAsia="楷体_GB2312" w:cs="楷体_GB2312"/>
          <w:kern w:val="0"/>
          <w:szCs w:val="32"/>
          <w:highlight w:val="none"/>
        </w:rPr>
        <w:t>第四节　完善城镇基础设施建设</w:t>
      </w:r>
      <w:r>
        <w:tab/>
      </w:r>
      <w:r>
        <w:fldChar w:fldCharType="begin"/>
      </w:r>
      <w:r>
        <w:instrText xml:space="preserve"> PAGEREF _Toc5676 </w:instrText>
      </w:r>
      <w:r>
        <w:fldChar w:fldCharType="separate"/>
      </w:r>
      <w:r>
        <w:t>- 51 -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_Toc32302 </w:instrText>
      </w:r>
      <w:r>
        <w:fldChar w:fldCharType="separate"/>
      </w:r>
      <w:r>
        <w:rPr>
          <w:rFonts w:hint="eastAsia" w:ascii="黑体" w:hAnsi="黑体" w:eastAsia="黑体" w:cs="仿宋"/>
          <w:kern w:val="0"/>
          <w:szCs w:val="32"/>
          <w:highlight w:val="none"/>
        </w:rPr>
        <w:t>第十章　改善人民生活品质，提高社会建设水平</w:t>
      </w:r>
      <w:r>
        <w:tab/>
      </w:r>
      <w:r>
        <w:fldChar w:fldCharType="begin"/>
      </w:r>
      <w:r>
        <w:instrText xml:space="preserve"> PAGEREF _Toc32302 </w:instrText>
      </w:r>
      <w:r>
        <w:fldChar w:fldCharType="separate"/>
      </w:r>
      <w:r>
        <w:t>- 52 -</w:t>
      </w:r>
      <w:r>
        <w:fldChar w:fldCharType="end"/>
      </w:r>
      <w:r>
        <w:fldChar w:fldCharType="end"/>
      </w:r>
    </w:p>
    <w:p>
      <w:pPr>
        <w:pStyle w:val="7"/>
        <w:tabs>
          <w:tab w:val="right" w:leader="dot" w:pos="8306"/>
        </w:tabs>
      </w:pPr>
      <w:r>
        <w:fldChar w:fldCharType="begin"/>
      </w:r>
      <w:r>
        <w:instrText xml:space="preserve"> HYPERLINK \l _Toc5427 </w:instrText>
      </w:r>
      <w:r>
        <w:fldChar w:fldCharType="separate"/>
      </w:r>
      <w:r>
        <w:rPr>
          <w:rFonts w:hint="eastAsia" w:ascii="楷体_GB2312" w:hAnsi="楷体_GB2312" w:eastAsia="楷体_GB2312" w:cs="楷体_GB2312"/>
          <w:kern w:val="0"/>
          <w:szCs w:val="32"/>
          <w:highlight w:val="none"/>
        </w:rPr>
        <w:t>第一节  提升就业服务水平</w:t>
      </w:r>
      <w:r>
        <w:tab/>
      </w:r>
      <w:r>
        <w:fldChar w:fldCharType="begin"/>
      </w:r>
      <w:r>
        <w:instrText xml:space="preserve"> PAGEREF _Toc5427 </w:instrText>
      </w:r>
      <w:r>
        <w:fldChar w:fldCharType="separate"/>
      </w:r>
      <w:r>
        <w:t>- 52 -</w:t>
      </w:r>
      <w:r>
        <w:fldChar w:fldCharType="end"/>
      </w:r>
      <w:r>
        <w:fldChar w:fldCharType="end"/>
      </w:r>
    </w:p>
    <w:p>
      <w:pPr>
        <w:pStyle w:val="7"/>
        <w:tabs>
          <w:tab w:val="right" w:leader="dot" w:pos="8306"/>
        </w:tabs>
      </w:pPr>
      <w:r>
        <w:fldChar w:fldCharType="begin"/>
      </w:r>
      <w:r>
        <w:instrText xml:space="preserve"> HYPERLINK \l _Toc16883 </w:instrText>
      </w:r>
      <w:r>
        <w:fldChar w:fldCharType="separate"/>
      </w:r>
      <w:r>
        <w:rPr>
          <w:rFonts w:hint="eastAsia" w:ascii="楷体_GB2312" w:hAnsi="楷体_GB2312" w:eastAsia="楷体_GB2312" w:cs="楷体_GB2312"/>
          <w:kern w:val="0"/>
          <w:szCs w:val="32"/>
          <w:highlight w:val="none"/>
        </w:rPr>
        <w:t>第二节　多举措保障退役军人权益</w:t>
      </w:r>
      <w:r>
        <w:tab/>
      </w:r>
      <w:r>
        <w:fldChar w:fldCharType="begin"/>
      </w:r>
      <w:r>
        <w:instrText xml:space="preserve"> PAGEREF _Toc16883 </w:instrText>
      </w:r>
      <w:r>
        <w:fldChar w:fldCharType="separate"/>
      </w:r>
      <w:r>
        <w:t>- 52 -</w:t>
      </w:r>
      <w:r>
        <w:fldChar w:fldCharType="end"/>
      </w:r>
      <w:r>
        <w:fldChar w:fldCharType="end"/>
      </w:r>
    </w:p>
    <w:p>
      <w:pPr>
        <w:pStyle w:val="7"/>
        <w:tabs>
          <w:tab w:val="right" w:leader="dot" w:pos="8306"/>
        </w:tabs>
      </w:pPr>
      <w:r>
        <w:fldChar w:fldCharType="begin"/>
      </w:r>
      <w:r>
        <w:instrText xml:space="preserve"> HYPERLINK \l _Toc2423 </w:instrText>
      </w:r>
      <w:r>
        <w:fldChar w:fldCharType="separate"/>
      </w:r>
      <w:r>
        <w:rPr>
          <w:rFonts w:hint="eastAsia" w:ascii="楷体_GB2312" w:hAnsi="楷体_GB2312" w:eastAsia="楷体_GB2312" w:cs="楷体_GB2312"/>
          <w:kern w:val="0"/>
          <w:szCs w:val="32"/>
          <w:highlight w:val="none"/>
        </w:rPr>
        <w:t>第三节　实施教育发展理念</w:t>
      </w:r>
      <w:r>
        <w:tab/>
      </w:r>
      <w:r>
        <w:fldChar w:fldCharType="begin"/>
      </w:r>
      <w:r>
        <w:instrText xml:space="preserve"> PAGEREF _Toc2423 </w:instrText>
      </w:r>
      <w:r>
        <w:fldChar w:fldCharType="separate"/>
      </w:r>
      <w:r>
        <w:t>- 53 -</w:t>
      </w:r>
      <w:r>
        <w:fldChar w:fldCharType="end"/>
      </w:r>
      <w:r>
        <w:fldChar w:fldCharType="end"/>
      </w:r>
    </w:p>
    <w:p>
      <w:pPr>
        <w:pStyle w:val="7"/>
        <w:tabs>
          <w:tab w:val="right" w:leader="dot" w:pos="8306"/>
        </w:tabs>
      </w:pPr>
      <w:r>
        <w:fldChar w:fldCharType="begin"/>
      </w:r>
      <w:r>
        <w:instrText xml:space="preserve"> HYPERLINK \l _Toc8209 </w:instrText>
      </w:r>
      <w:r>
        <w:fldChar w:fldCharType="separate"/>
      </w:r>
      <w:r>
        <w:rPr>
          <w:rFonts w:hint="eastAsia" w:ascii="楷体_GB2312" w:hAnsi="楷体_GB2312" w:eastAsia="楷体_GB2312" w:cs="楷体_GB2312"/>
          <w:kern w:val="0"/>
          <w:szCs w:val="32"/>
          <w:highlight w:val="none"/>
        </w:rPr>
        <w:t>第四节　医疗保障能力逐步提升</w:t>
      </w:r>
      <w:r>
        <w:tab/>
      </w:r>
      <w:r>
        <w:fldChar w:fldCharType="begin"/>
      </w:r>
      <w:r>
        <w:instrText xml:space="preserve"> PAGEREF _Toc8209 </w:instrText>
      </w:r>
      <w:r>
        <w:fldChar w:fldCharType="separate"/>
      </w:r>
      <w:r>
        <w:t>- 54 -</w:t>
      </w:r>
      <w:r>
        <w:fldChar w:fldCharType="end"/>
      </w:r>
      <w:r>
        <w:fldChar w:fldCharType="end"/>
      </w:r>
    </w:p>
    <w:p>
      <w:pPr>
        <w:pStyle w:val="7"/>
        <w:tabs>
          <w:tab w:val="right" w:leader="dot" w:pos="8306"/>
        </w:tabs>
      </w:pPr>
      <w:r>
        <w:fldChar w:fldCharType="begin"/>
      </w:r>
      <w:r>
        <w:instrText xml:space="preserve"> HYPERLINK \l _Toc20861 </w:instrText>
      </w:r>
      <w:r>
        <w:fldChar w:fldCharType="separate"/>
      </w:r>
      <w:r>
        <w:rPr>
          <w:rFonts w:hint="eastAsia" w:ascii="楷体_GB2312" w:hAnsi="楷体_GB2312" w:eastAsia="楷体_GB2312" w:cs="楷体_GB2312"/>
          <w:kern w:val="0"/>
          <w:szCs w:val="32"/>
          <w:highlight w:val="none"/>
        </w:rPr>
        <w:t>第五节　加快发展文化体育事业</w:t>
      </w:r>
      <w:r>
        <w:tab/>
      </w:r>
      <w:r>
        <w:fldChar w:fldCharType="begin"/>
      </w:r>
      <w:r>
        <w:instrText xml:space="preserve"> PAGEREF _Toc20861 </w:instrText>
      </w:r>
      <w:r>
        <w:fldChar w:fldCharType="separate"/>
      </w:r>
      <w:r>
        <w:t>- 56 -</w:t>
      </w:r>
      <w:r>
        <w:fldChar w:fldCharType="end"/>
      </w:r>
      <w:r>
        <w:fldChar w:fldCharType="end"/>
      </w:r>
    </w:p>
    <w:p>
      <w:pPr>
        <w:pStyle w:val="7"/>
        <w:tabs>
          <w:tab w:val="right" w:leader="dot" w:pos="8306"/>
        </w:tabs>
      </w:pPr>
      <w:r>
        <w:fldChar w:fldCharType="begin"/>
      </w:r>
      <w:r>
        <w:instrText xml:space="preserve"> HYPERLINK \l _Toc26494 </w:instrText>
      </w:r>
      <w:r>
        <w:fldChar w:fldCharType="separate"/>
      </w:r>
      <w:r>
        <w:rPr>
          <w:rFonts w:hint="eastAsia" w:ascii="楷体_GB2312" w:hAnsi="楷体_GB2312" w:eastAsia="楷体_GB2312" w:cs="楷体_GB2312"/>
          <w:kern w:val="0"/>
          <w:szCs w:val="32"/>
          <w:highlight w:val="none"/>
        </w:rPr>
        <w:t>第六节　完善社会保障体系</w:t>
      </w:r>
      <w:r>
        <w:tab/>
      </w:r>
      <w:r>
        <w:fldChar w:fldCharType="begin"/>
      </w:r>
      <w:r>
        <w:instrText xml:space="preserve"> PAGEREF _Toc26494 </w:instrText>
      </w:r>
      <w:r>
        <w:fldChar w:fldCharType="separate"/>
      </w:r>
      <w:r>
        <w:t>- 56 -</w:t>
      </w:r>
      <w:r>
        <w:fldChar w:fldCharType="end"/>
      </w:r>
      <w:r>
        <w:fldChar w:fldCharType="end"/>
      </w:r>
    </w:p>
    <w:p>
      <w:pPr>
        <w:pStyle w:val="7"/>
        <w:tabs>
          <w:tab w:val="right" w:leader="dot" w:pos="8306"/>
        </w:tabs>
      </w:pPr>
      <w:r>
        <w:fldChar w:fldCharType="begin"/>
      </w:r>
      <w:r>
        <w:instrText xml:space="preserve"> HYPERLINK \l _Toc18658 </w:instrText>
      </w:r>
      <w:r>
        <w:fldChar w:fldCharType="separate"/>
      </w:r>
      <w:r>
        <w:rPr>
          <w:rFonts w:hint="eastAsia" w:ascii="楷体_GB2312" w:hAnsi="楷体_GB2312" w:eastAsia="楷体_GB2312" w:cs="楷体_GB2312"/>
          <w:kern w:val="0"/>
          <w:szCs w:val="32"/>
          <w:highlight w:val="none"/>
        </w:rPr>
        <w:t xml:space="preserve">第七节 </w:t>
      </w:r>
      <w:r>
        <w:rPr>
          <w:rFonts w:hint="eastAsia" w:ascii="楷体_GB2312" w:hAnsi="楷体_GB2312" w:eastAsia="楷体_GB2312" w:cs="楷体_GB2312"/>
          <w:kern w:val="0"/>
          <w:szCs w:val="32"/>
          <w:highlight w:val="none"/>
          <w:lang w:val="en-US" w:eastAsia="zh-CN"/>
        </w:rPr>
        <w:t xml:space="preserve"> </w:t>
      </w:r>
      <w:r>
        <w:rPr>
          <w:rFonts w:hint="eastAsia" w:ascii="楷体_GB2312" w:hAnsi="楷体_GB2312" w:eastAsia="楷体_GB2312" w:cs="楷体_GB2312"/>
          <w:kern w:val="0"/>
          <w:szCs w:val="32"/>
          <w:highlight w:val="none"/>
        </w:rPr>
        <w:t>推进法治政府建设</w:t>
      </w:r>
      <w:r>
        <w:tab/>
      </w:r>
      <w:r>
        <w:fldChar w:fldCharType="begin"/>
      </w:r>
      <w:r>
        <w:instrText xml:space="preserve"> PAGEREF _Toc18658 </w:instrText>
      </w:r>
      <w:r>
        <w:fldChar w:fldCharType="separate"/>
      </w:r>
      <w:r>
        <w:t>- 57 -</w:t>
      </w:r>
      <w:r>
        <w:fldChar w:fldCharType="end"/>
      </w:r>
      <w:r>
        <w:fldChar w:fldCharType="end"/>
      </w:r>
    </w:p>
    <w:p>
      <w:pPr>
        <w:pStyle w:val="7"/>
        <w:tabs>
          <w:tab w:val="right" w:leader="dot" w:pos="8306"/>
        </w:tabs>
      </w:pPr>
      <w:r>
        <w:fldChar w:fldCharType="begin"/>
      </w:r>
      <w:r>
        <w:instrText xml:space="preserve"> HYPERLINK \l _Toc5102 </w:instrText>
      </w:r>
      <w:r>
        <w:fldChar w:fldCharType="separate"/>
      </w:r>
      <w:r>
        <w:rPr>
          <w:rFonts w:hint="eastAsia" w:ascii="楷体_GB2312" w:hAnsi="楷体_GB2312" w:eastAsia="楷体_GB2312" w:cs="楷体_GB2312"/>
          <w:kern w:val="0"/>
          <w:szCs w:val="32"/>
          <w:highlight w:val="none"/>
        </w:rPr>
        <w:t>第八节　构建和谐社会</w:t>
      </w:r>
      <w:r>
        <w:tab/>
      </w:r>
      <w:r>
        <w:fldChar w:fldCharType="begin"/>
      </w:r>
      <w:r>
        <w:instrText xml:space="preserve"> PAGEREF _Toc5102 </w:instrText>
      </w:r>
      <w:r>
        <w:fldChar w:fldCharType="separate"/>
      </w:r>
      <w:r>
        <w:t>- 57 -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_Toc6350 </w:instrText>
      </w:r>
      <w:r>
        <w:fldChar w:fldCharType="separate"/>
      </w:r>
      <w:r>
        <w:rPr>
          <w:rFonts w:hint="eastAsia" w:ascii="黑体" w:hAnsi="黑体" w:eastAsia="黑体" w:cs="宋体"/>
          <w:kern w:val="0"/>
          <w:szCs w:val="32"/>
          <w:highlight w:val="none"/>
        </w:rPr>
        <w:t>第十一章 统筹发展和安全，保障人民生命财产安全</w:t>
      </w:r>
      <w:r>
        <w:tab/>
      </w:r>
      <w:r>
        <w:fldChar w:fldCharType="begin"/>
      </w:r>
      <w:r>
        <w:instrText xml:space="preserve"> PAGEREF _Toc6350 </w:instrText>
      </w:r>
      <w:r>
        <w:fldChar w:fldCharType="separate"/>
      </w:r>
      <w:r>
        <w:t>- 58 -</w:t>
      </w:r>
      <w:r>
        <w:fldChar w:fldCharType="end"/>
      </w:r>
      <w:r>
        <w:fldChar w:fldCharType="end"/>
      </w:r>
    </w:p>
    <w:p>
      <w:pPr>
        <w:pStyle w:val="6"/>
        <w:tabs>
          <w:tab w:val="right" w:leader="dot" w:pos="8306"/>
        </w:tabs>
      </w:pPr>
      <w:r>
        <w:rPr>
          <w:rFonts w:hint="eastAsia"/>
          <w:lang w:val="en-US" w:eastAsia="zh-CN"/>
        </w:rPr>
        <w:t xml:space="preserve">    </w:t>
      </w:r>
      <w:r>
        <w:fldChar w:fldCharType="begin"/>
      </w:r>
      <w:r>
        <w:instrText xml:space="preserve"> HYPERLINK \l _Toc32018 </w:instrText>
      </w:r>
      <w:r>
        <w:fldChar w:fldCharType="separate"/>
      </w:r>
      <w:r>
        <w:rPr>
          <w:rFonts w:hint="eastAsia" w:ascii="黑体" w:hAnsi="黑体" w:eastAsia="黑体" w:cs="黑体"/>
          <w:szCs w:val="32"/>
        </w:rPr>
        <w:t>第十</w:t>
      </w:r>
      <w:r>
        <w:rPr>
          <w:rFonts w:hint="eastAsia" w:ascii="黑体" w:hAnsi="黑体" w:eastAsia="黑体" w:cs="黑体"/>
          <w:szCs w:val="32"/>
          <w:lang w:val="en-US" w:eastAsia="zh-CN"/>
        </w:rPr>
        <w:t>二</w:t>
      </w:r>
      <w:r>
        <w:rPr>
          <w:rFonts w:hint="eastAsia" w:ascii="黑体" w:hAnsi="黑体" w:eastAsia="黑体" w:cs="黑体"/>
          <w:szCs w:val="32"/>
        </w:rPr>
        <w:t>章  坚持党的全面领导，保障规划顺利实施</w:t>
      </w:r>
      <w:r>
        <w:tab/>
      </w:r>
      <w:r>
        <w:fldChar w:fldCharType="begin"/>
      </w:r>
      <w:r>
        <w:instrText xml:space="preserve"> PAGEREF _Toc32018 </w:instrText>
      </w:r>
      <w:r>
        <w:fldChar w:fldCharType="separate"/>
      </w:r>
      <w:r>
        <w:t>- 59 -</w:t>
      </w:r>
      <w:r>
        <w:fldChar w:fldCharType="end"/>
      </w:r>
      <w:r>
        <w:fldChar w:fldCharType="end"/>
      </w:r>
    </w:p>
    <w:p>
      <w:pPr>
        <w:pStyle w:val="7"/>
        <w:tabs>
          <w:tab w:val="right" w:leader="dot" w:pos="8306"/>
        </w:tabs>
      </w:pPr>
      <w:r>
        <w:fldChar w:fldCharType="begin"/>
      </w:r>
      <w:r>
        <w:instrText xml:space="preserve"> HYPERLINK \l _Toc18637 </w:instrText>
      </w:r>
      <w:r>
        <w:fldChar w:fldCharType="separate"/>
      </w:r>
      <w:r>
        <w:rPr>
          <w:rFonts w:hint="eastAsia" w:ascii="楷体_GB2312" w:hAnsi="楷体_GB2312" w:eastAsia="楷体_GB2312" w:cs="楷体_GB2312"/>
          <w:szCs w:val="32"/>
        </w:rPr>
        <w:t xml:space="preserve">第一节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坚持和加强党的全面领导</w:t>
      </w:r>
      <w:r>
        <w:tab/>
      </w:r>
      <w:r>
        <w:fldChar w:fldCharType="begin"/>
      </w:r>
      <w:r>
        <w:instrText xml:space="preserve"> PAGEREF _Toc18637 </w:instrText>
      </w:r>
      <w:r>
        <w:fldChar w:fldCharType="separate"/>
      </w:r>
      <w:r>
        <w:t>- 59 -</w:t>
      </w:r>
      <w:r>
        <w:fldChar w:fldCharType="end"/>
      </w:r>
      <w:r>
        <w:fldChar w:fldCharType="end"/>
      </w:r>
    </w:p>
    <w:p>
      <w:pPr>
        <w:pStyle w:val="7"/>
        <w:tabs>
          <w:tab w:val="right" w:leader="dot" w:pos="8306"/>
        </w:tabs>
      </w:pPr>
      <w:r>
        <w:fldChar w:fldCharType="begin"/>
      </w:r>
      <w:r>
        <w:instrText xml:space="preserve"> HYPERLINK \l _Toc18547 </w:instrText>
      </w:r>
      <w:r>
        <w:fldChar w:fldCharType="separate"/>
      </w:r>
      <w:r>
        <w:rPr>
          <w:rFonts w:hint="eastAsia" w:ascii="楷体_GB2312" w:hAnsi="楷体_GB2312" w:eastAsia="楷体_GB2312" w:cs="楷体_GB2312"/>
          <w:szCs w:val="32"/>
        </w:rPr>
        <w:t xml:space="preserve">第二节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推进全面从严治党</w:t>
      </w:r>
      <w:r>
        <w:tab/>
      </w:r>
      <w:r>
        <w:fldChar w:fldCharType="begin"/>
      </w:r>
      <w:r>
        <w:instrText xml:space="preserve"> PAGEREF _Toc18547 </w:instrText>
      </w:r>
      <w:r>
        <w:fldChar w:fldCharType="separate"/>
      </w:r>
      <w:r>
        <w:t>- 60 -</w:t>
      </w:r>
      <w:r>
        <w:fldChar w:fldCharType="end"/>
      </w:r>
      <w:r>
        <w:fldChar w:fldCharType="end"/>
      </w:r>
    </w:p>
    <w:p>
      <w:pPr>
        <w:pStyle w:val="7"/>
        <w:tabs>
          <w:tab w:val="right" w:leader="dot" w:pos="8306"/>
        </w:tabs>
      </w:pPr>
      <w:r>
        <w:fldChar w:fldCharType="begin"/>
      </w:r>
      <w:r>
        <w:instrText xml:space="preserve"> HYPERLINK \l _Toc31661 </w:instrText>
      </w:r>
      <w:r>
        <w:fldChar w:fldCharType="separate"/>
      </w:r>
      <w:r>
        <w:rPr>
          <w:rFonts w:hint="eastAsia" w:ascii="楷体_GB2312" w:hAnsi="楷体_GB2312" w:eastAsia="楷体_GB2312" w:cs="楷体_GB2312"/>
          <w:szCs w:val="32"/>
        </w:rPr>
        <w:t xml:space="preserve">第三节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发展社会主义民主政治</w:t>
      </w:r>
      <w:r>
        <w:tab/>
      </w:r>
      <w:r>
        <w:fldChar w:fldCharType="begin"/>
      </w:r>
      <w:r>
        <w:instrText xml:space="preserve"> PAGEREF _Toc31661 </w:instrText>
      </w:r>
      <w:r>
        <w:fldChar w:fldCharType="separate"/>
      </w:r>
      <w:r>
        <w:t>- 61 -</w:t>
      </w:r>
      <w:r>
        <w:fldChar w:fldCharType="end"/>
      </w:r>
      <w:r>
        <w:fldChar w:fldCharType="end"/>
      </w:r>
    </w:p>
    <w:p>
      <w:pPr>
        <w:pStyle w:val="7"/>
        <w:tabs>
          <w:tab w:val="right" w:leader="dot" w:pos="8306"/>
        </w:tabs>
      </w:pPr>
      <w:r>
        <w:fldChar w:fldCharType="begin"/>
      </w:r>
      <w:r>
        <w:instrText xml:space="preserve"> HYPERLINK \l _Toc31597 </w:instrText>
      </w:r>
      <w:r>
        <w:fldChar w:fldCharType="separate"/>
      </w:r>
      <w:r>
        <w:rPr>
          <w:rFonts w:hint="eastAsia" w:ascii="楷体_GB2312" w:hAnsi="楷体_GB2312" w:eastAsia="楷体_GB2312" w:cs="楷体_GB2312"/>
          <w:szCs w:val="32"/>
        </w:rPr>
        <w:t xml:space="preserve">第四节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加快法治</w:t>
      </w:r>
      <w:r>
        <w:rPr>
          <w:rFonts w:hint="eastAsia" w:ascii="楷体_GB2312" w:hAnsi="楷体_GB2312" w:eastAsia="楷体_GB2312" w:cs="楷体_GB2312"/>
          <w:szCs w:val="32"/>
          <w:lang w:val="en-US" w:eastAsia="zh-CN"/>
        </w:rPr>
        <w:t>友好</w:t>
      </w:r>
      <w:r>
        <w:rPr>
          <w:rFonts w:hint="eastAsia" w:ascii="楷体_GB2312" w:hAnsi="楷体_GB2312" w:eastAsia="楷体_GB2312" w:cs="楷体_GB2312"/>
          <w:szCs w:val="32"/>
        </w:rPr>
        <w:t>建设</w:t>
      </w:r>
      <w:r>
        <w:tab/>
      </w:r>
      <w:r>
        <w:fldChar w:fldCharType="begin"/>
      </w:r>
      <w:r>
        <w:instrText xml:space="preserve"> PAGEREF _Toc31597 </w:instrText>
      </w:r>
      <w:r>
        <w:fldChar w:fldCharType="separate"/>
      </w:r>
      <w:r>
        <w:t>- 61 -</w:t>
      </w:r>
      <w:r>
        <w:fldChar w:fldCharType="end"/>
      </w:r>
      <w:r>
        <w:fldChar w:fldCharType="end"/>
      </w:r>
    </w:p>
    <w:p>
      <w:pPr>
        <w:pStyle w:val="7"/>
        <w:tabs>
          <w:tab w:val="right" w:leader="dot" w:pos="8306"/>
        </w:tabs>
      </w:pPr>
      <w:r>
        <w:fldChar w:fldCharType="begin"/>
      </w:r>
      <w:r>
        <w:instrText xml:space="preserve"> HYPERLINK \l _Toc24594 </w:instrText>
      </w:r>
      <w:r>
        <w:fldChar w:fldCharType="separate"/>
      </w:r>
      <w:r>
        <w:rPr>
          <w:rFonts w:hint="eastAsia" w:ascii="楷体_GB2312" w:hAnsi="楷体_GB2312" w:eastAsia="楷体_GB2312" w:cs="楷体_GB2312"/>
          <w:szCs w:val="32"/>
        </w:rPr>
        <w:t xml:space="preserve">第五节 </w:t>
      </w:r>
      <w:r>
        <w:rPr>
          <w:rFonts w:hint="eastAsia" w:ascii="楷体_GB2312" w:hAnsi="楷体_GB2312" w:eastAsia="楷体_GB2312" w:cs="楷体_GB2312"/>
          <w:szCs w:val="32"/>
          <w:lang w:val="en-US" w:eastAsia="zh-CN"/>
        </w:rPr>
        <w:t xml:space="preserve"> </w:t>
      </w:r>
      <w:r>
        <w:rPr>
          <w:rFonts w:hint="eastAsia" w:ascii="楷体_GB2312" w:hAnsi="楷体_GB2312" w:eastAsia="楷体_GB2312" w:cs="楷体_GB2312"/>
          <w:szCs w:val="32"/>
        </w:rPr>
        <w:t>健全规划制定和落实机制</w:t>
      </w:r>
      <w:r>
        <w:tab/>
      </w:r>
      <w:r>
        <w:fldChar w:fldCharType="begin"/>
      </w:r>
      <w:r>
        <w:instrText xml:space="preserve"> PAGEREF _Toc24594 </w:instrText>
      </w:r>
      <w:r>
        <w:fldChar w:fldCharType="separate"/>
      </w:r>
      <w:r>
        <w:t>- 62 -</w:t>
      </w:r>
      <w:r>
        <w:fldChar w:fldCharType="end"/>
      </w:r>
      <w:r>
        <w:fldChar w:fldCharType="end"/>
      </w:r>
    </w:p>
    <w:p>
      <w:r>
        <w:fldChar w:fldCharType="end"/>
      </w:r>
    </w:p>
    <w:p>
      <w:pPr>
        <w:ind w:firstLine="640" w:firstLineChars="200"/>
        <w:rPr>
          <w:rFonts w:hint="eastAsia" w:ascii="仿宋" w:hAnsi="仿宋" w:eastAsia="仿宋"/>
          <w:color w:val="auto"/>
          <w:sz w:val="32"/>
          <w:szCs w:val="32"/>
          <w:highlight w:val="none"/>
        </w:rPr>
        <w:sectPr>
          <w:footerReference r:id="rId4" w:type="default"/>
          <w:pgSz w:w="11906" w:h="16838"/>
          <w:pgMar w:top="2098" w:right="1531" w:bottom="1984" w:left="1531" w:header="851" w:footer="992" w:gutter="0"/>
          <w:pgNumType w:fmt="numberInDash"/>
          <w:cols w:space="720" w:num="1"/>
          <w:docGrid w:type="lines" w:linePitch="312" w:charSpace="0"/>
        </w:sectPr>
      </w:pPr>
    </w:p>
    <w:p>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四五”时期是我国全面建成小康社会、实现第一个百年奋斗目标之后，乘势而上开启全面建设社会主义现代化国家新征程、向第二个百年奋斗目标进军的第一个五年，也是我区通过统筹推进重点国有林区改革、部分行政区划调整、地方党政机构改革“三大改革”，完成系统性、整体性、重构性深刻变革，实现体制机制重塑后的第一个五年。本纲要依据《中共友好区委关于制定国民经济和社会发展第十四个五年规划和二Ｏ三五年远景目标的建议》编制，是今后五年友好区经济社会发展的蓝图，是全区人民共同奋斗的行动纲领。</w:t>
      </w:r>
    </w:p>
    <w:p>
      <w:pPr>
        <w:adjustRightInd w:val="0"/>
        <w:snapToGrid w:val="0"/>
        <w:spacing w:line="560" w:lineRule="exact"/>
        <w:ind w:firstLine="720" w:firstLineChars="225"/>
        <w:outlineLvl w:val="0"/>
        <w:rPr>
          <w:rFonts w:hint="eastAsia" w:ascii="黑体" w:hAnsi="黑体" w:eastAsia="黑体" w:cs="Helvetica"/>
          <w:color w:val="auto"/>
          <w:kern w:val="0"/>
          <w:sz w:val="32"/>
          <w:szCs w:val="32"/>
          <w:highlight w:val="none"/>
          <w:lang w:eastAsia="zh-CN"/>
        </w:rPr>
      </w:pPr>
      <w:bookmarkStart w:id="0" w:name="_Toc8353"/>
      <w:bookmarkStart w:id="1" w:name="_Toc25340"/>
      <w:bookmarkStart w:id="2" w:name="_Toc22260"/>
      <w:r>
        <w:rPr>
          <w:rFonts w:hint="eastAsia" w:ascii="黑体" w:hAnsi="黑体" w:eastAsia="黑体" w:cs="Helvetica"/>
          <w:color w:val="auto"/>
          <w:kern w:val="0"/>
          <w:sz w:val="32"/>
          <w:szCs w:val="32"/>
          <w:highlight w:val="none"/>
        </w:rPr>
        <w:t>第一章 全面建成小康社会，谱写全面建设社会主义现代化新友好新</w:t>
      </w:r>
      <w:bookmarkEnd w:id="0"/>
      <w:r>
        <w:rPr>
          <w:rFonts w:hint="eastAsia" w:ascii="黑体" w:hAnsi="黑体" w:eastAsia="黑体" w:cs="Helvetica"/>
          <w:color w:val="auto"/>
          <w:kern w:val="0"/>
          <w:sz w:val="32"/>
          <w:szCs w:val="32"/>
          <w:highlight w:val="none"/>
          <w:lang w:val="en-US" w:eastAsia="zh-CN"/>
        </w:rPr>
        <w:t>征程</w:t>
      </w:r>
      <w:bookmarkEnd w:id="1"/>
      <w:bookmarkEnd w:id="2"/>
    </w:p>
    <w:p>
      <w:pPr>
        <w:adjustRightInd w:val="0"/>
        <w:snapToGrid w:val="0"/>
        <w:spacing w:line="560" w:lineRule="exact"/>
        <w:outlineLvl w:val="1"/>
        <w:rPr>
          <w:rFonts w:ascii="楷体" w:hAnsi="楷体" w:eastAsia="楷体"/>
          <w:color w:val="auto"/>
          <w:sz w:val="32"/>
          <w:szCs w:val="32"/>
          <w:highlight w:val="none"/>
        </w:rPr>
      </w:pPr>
      <w:bookmarkStart w:id="3" w:name="_Toc20184"/>
      <w:bookmarkStart w:id="4" w:name="_Toc20659"/>
      <w:bookmarkStart w:id="5" w:name="_Toc9410"/>
      <w:r>
        <w:rPr>
          <w:rFonts w:hint="eastAsia" w:ascii="楷体" w:hAnsi="楷体" w:eastAsia="楷体"/>
          <w:color w:val="auto"/>
          <w:sz w:val="32"/>
          <w:szCs w:val="32"/>
          <w:highlight w:val="none"/>
          <w:lang w:eastAsia="zh-CN"/>
        </w:rPr>
        <w:t>　　</w:t>
      </w:r>
      <w:r>
        <w:rPr>
          <w:rFonts w:hint="eastAsia" w:ascii="楷体" w:hAnsi="楷体" w:eastAsia="楷体"/>
          <w:color w:val="auto"/>
          <w:sz w:val="32"/>
          <w:szCs w:val="32"/>
          <w:highlight w:val="none"/>
        </w:rPr>
        <w:t>第一节</w:t>
      </w:r>
      <w:r>
        <w:rPr>
          <w:rFonts w:hint="eastAsia" w:ascii="楷体" w:hAnsi="楷体" w:eastAsia="楷体"/>
          <w:color w:val="auto"/>
          <w:sz w:val="32"/>
          <w:szCs w:val="32"/>
          <w:highlight w:val="none"/>
          <w:lang w:val="en-US" w:eastAsia="zh-CN"/>
        </w:rPr>
        <w:t>　</w:t>
      </w:r>
      <w:r>
        <w:rPr>
          <w:rFonts w:hint="eastAsia" w:ascii="楷体" w:hAnsi="楷体" w:eastAsia="楷体"/>
          <w:color w:val="auto"/>
          <w:sz w:val="32"/>
          <w:szCs w:val="32"/>
          <w:highlight w:val="none"/>
        </w:rPr>
        <w:t>交出全面建成小康社会的“十三五”靓丽答卷</w:t>
      </w:r>
      <w:bookmarkEnd w:id="3"/>
      <w:bookmarkEnd w:id="4"/>
      <w:bookmarkEnd w:id="5"/>
    </w:p>
    <w:p>
      <w:pPr>
        <w:adjustRightInd w:val="0"/>
        <w:snapToGrid w:val="0"/>
        <w:spacing w:line="560" w:lineRule="exact"/>
        <w:ind w:firstLine="720" w:firstLineChars="225"/>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十三五”时期，我区坚持以习近平新时代中国特色社会主义思想为指导，全面贯彻党的十九大和十九届二中、三中、四中、五中全会精神，深入贯彻落实习近平总书记在深入推进东北振兴座谈会上的重要讲话和对我省重要讲话重要指示批示精神，贯彻落实中央、省委、市委决策部署，坚持新发展理念，紧紧围绕答好习近平总书记提出 “林区三问”，以“让老林区焕发青春活力”为统领，全力推进“大转型、大改革”，坚持“生态立区、旅游强区”发展定位，统筹推进疫情防控和经济社会发展，坚定走好以生态优先、绿色发展为导向的高质量转型发展之路，“十三五”规划确定的主要目标任务基本完成，全面建成小康社会奋斗目标如期实现。</w:t>
      </w:r>
    </w:p>
    <w:p>
      <w:pPr>
        <w:adjustRightInd w:val="0"/>
        <w:snapToGrid w:val="0"/>
        <w:spacing w:line="560" w:lineRule="exact"/>
        <w:ind w:firstLine="723" w:firstLineChars="225"/>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生态环境保护效果显著。</w:t>
      </w:r>
      <w:r>
        <w:rPr>
          <w:rFonts w:hint="eastAsia" w:ascii="仿宋_GB2312" w:hAnsi="仿宋" w:eastAsia="仿宋_GB2312" w:cs="仿宋_GB2312"/>
          <w:color w:val="auto"/>
          <w:kern w:val="0"/>
          <w:sz w:val="32"/>
          <w:szCs w:val="32"/>
          <w:highlight w:val="none"/>
        </w:rPr>
        <w:t>深入贯彻习近平总书记提出的‘绿水青山就是金山银山’的理念，坚持规划先行，生态优先发展理念，提升生态主体功能作用，增强森林生态功能。深入推进天保工程二期实施，森林覆盖率达到83.65%，森林蓄积量达到3834万立方米。坚决打击违法占用林地行为，切实加强森林资源保护管理，严厉打击非法占用林地等涉林违法犯罪行为，连续21年未发生重大森林火灾。推进黑龙江友好国际级自然保护区、黑龙江库尔滨河湿地省级自然保护区基础设施项目建设，小兴安岭自然生态系统加快恢复。全区现已建成国际级自然保护区1处，60689公顷。谱写好生态环境保护篇章，严格落实“河湖长制”，从根本上解决一批环境治理突出问题。加快构建生态文明建设制度体系，扎实推进生态保护建设，生态红线的观念广为人知、根深蒂固，划定生态保护红线96566.18公顷（初步划定），为建设生态文明和美丽友好创造了良好的生态条件。</w:t>
      </w:r>
    </w:p>
    <w:p>
      <w:pPr>
        <w:shd w:val="clear" w:color="auto" w:fill="FFFFFF"/>
        <w:spacing w:line="560" w:lineRule="exact"/>
        <w:ind w:firstLine="640" w:firstLineChars="200"/>
        <w:rPr>
          <w:rFonts w:ascii="仿宋_GB2312" w:hAnsi="仿宋_GB2312" w:eastAsia="仿宋_GB2312" w:cs="仿宋_GB2312"/>
          <w:color w:val="auto"/>
          <w:kern w:val="0"/>
          <w:sz w:val="32"/>
          <w:szCs w:val="32"/>
          <w:highlight w:val="none"/>
        </w:rPr>
      </w:pPr>
      <w:r>
        <w:rPr>
          <w:rFonts w:ascii="仿宋_GB2312" w:hAnsi="仿宋" w:eastAsia="仿宋_GB2312" w:cs="仿宋_GB2312"/>
          <w:color w:val="auto"/>
          <w:kern w:val="0"/>
          <w:sz w:val="32"/>
          <w:szCs w:val="32"/>
          <w:highlight w:val="none"/>
        </w:rPr>
        <w:t>全面深化改革取得历史性成就。</w:t>
      </w:r>
      <w:r>
        <w:rPr>
          <w:rFonts w:ascii="仿宋_GB2312" w:hAnsi="仿宋_GB2312" w:eastAsia="仿宋_GB2312" w:cs="仿宋_GB2312"/>
          <w:color w:val="auto"/>
          <w:kern w:val="0"/>
          <w:sz w:val="32"/>
          <w:szCs w:val="32"/>
          <w:highlight w:val="none"/>
        </w:rPr>
        <w:t>全面深化改革取得的成绩，以重点国有林区改革为牵动，各领域改革全面深化，重点国有林区改革、部分行政区划调整、地方党政机构改革“三大改革”系统集成、协同推进。黑龙江伊春森工集团友好林业局有限责任公司、黑龙江伊春森工集团上甘岭林业局有限责任公司正式挂牌成立，完成2个林业局公司制改制，森工企业政府行政职能移交和办社会职能改革基本完成。结束了原友好区政府与原友好林业局，原上甘岭区政府与原上甘岭林业局合署办公的历史。重点国有林区改革基本实现“四分开”，代表全市接受国家迎检取得了优秀成绩，并顺利通过国家验收。按照伊春市部分行政区划调整，撤销原友好区和原上甘岭区，成立新的友好区。形成</w:t>
      </w:r>
      <w:r>
        <w:rPr>
          <w:rFonts w:ascii="仿宋_GB2312" w:hAnsi="仿宋_GB2312" w:eastAsia="仿宋_GB2312" w:cs="仿宋_GB2312"/>
          <w:color w:val="auto"/>
          <w:sz w:val="32"/>
          <w:szCs w:val="32"/>
          <w:highlight w:val="none"/>
        </w:rPr>
        <w:t>了“1个镇3个街道办7个村”新格局，新设1个镇和3个街道办事处挂牌运行，部分行政区划调整法定事项全部完成。全面完成地方党政机构改革，调整后，一个精简优化高效的新体系破茧而出。</w:t>
      </w:r>
      <w:r>
        <w:rPr>
          <w:rFonts w:ascii="仿宋_GB2312" w:hAnsi="仿宋_GB2312" w:eastAsia="仿宋_GB2312" w:cs="仿宋_GB2312"/>
          <w:color w:val="auto"/>
          <w:kern w:val="0"/>
          <w:sz w:val="32"/>
          <w:szCs w:val="32"/>
          <w:highlight w:val="none"/>
        </w:rPr>
        <w:t>完成设立伊春市公安局友好分局、友好森林公安分局，有效加强了森林资源保护和生态建设，构建起伊春林区大生态保护体系。</w:t>
      </w:r>
    </w:p>
    <w:p>
      <w:pPr>
        <w:adjustRightInd w:val="0"/>
        <w:snapToGrid w:val="0"/>
        <w:spacing w:line="560" w:lineRule="exact"/>
        <w:ind w:firstLine="723" w:firstLineChars="225"/>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生态旅游业加速发展。</w:t>
      </w:r>
      <w:r>
        <w:rPr>
          <w:rFonts w:hint="eastAsia" w:ascii="仿宋_GB2312" w:hAnsi="仿宋_GB2312" w:eastAsia="仿宋_GB2312" w:cs="仿宋_GB2312"/>
          <w:color w:val="auto"/>
          <w:sz w:val="32"/>
          <w:szCs w:val="32"/>
          <w:highlight w:val="none"/>
        </w:rPr>
        <w:t>生态旅游绿色旅游发展的理念成为全区人民共识，立足于“双色融合”的发展理念，以友好溪水旅游景区得天独厚的生态资源，融合“景区+乡村+民宿”的资源优势，打造以溪水松月民宿和岭尚欲雪民宿为龙头的“森林里的家”品牌。形成了森林旅游观光、生态康养度假、民宿亲子研学、蓝莓采摘加工、红色教育传承、“冰雪+体育”、林区特色美食等多项旅游产业新格局，带动区域经济发展，打造全域旅游示范区，加大A级旅游景区创建力度，实现“生态立区、旅游强区”的总体目标。以旅游业为主的第三产业占GDP比重己由五年前的18.4%，提高到到34.5%。</w:t>
      </w:r>
      <w:r>
        <w:rPr>
          <w:rFonts w:ascii="仿宋_GB2312" w:hAnsi="仿宋_GB2312" w:eastAsia="仿宋_GB2312" w:cs="仿宋_GB2312"/>
          <w:color w:val="auto"/>
          <w:kern w:val="0"/>
          <w:sz w:val="32"/>
          <w:szCs w:val="32"/>
          <w:highlight w:val="none"/>
        </w:rPr>
        <w:t>成功承办第二届旅发大会</w:t>
      </w:r>
      <w:r>
        <w:rPr>
          <w:rFonts w:hint="eastAsia" w:ascii="仿宋_GB2312" w:hAnsi="仿宋_GB2312" w:eastAsia="仿宋_GB2312" w:cs="仿宋_GB2312"/>
          <w:color w:val="auto"/>
          <w:kern w:val="0"/>
          <w:sz w:val="32"/>
          <w:szCs w:val="32"/>
          <w:highlight w:val="none"/>
        </w:rPr>
        <w:t>观摩项目，</w:t>
      </w:r>
      <w:r>
        <w:rPr>
          <w:rFonts w:hint="eastAsia" w:ascii="仿宋_GB2312" w:hAnsi="仿宋_GB2312" w:eastAsia="仿宋_GB2312" w:cs="仿宋_GB2312"/>
          <w:color w:val="auto"/>
          <w:sz w:val="32"/>
          <w:szCs w:val="32"/>
          <w:highlight w:val="none"/>
        </w:rPr>
        <w:t>实现了省委提出的“作模式、打样板”“举办一届旅发大会、提升一个承办地”目标，叫响了“林都伊春·森林里的家”品牌</w:t>
      </w:r>
      <w:r>
        <w:rPr>
          <w:rFonts w:ascii="仿宋_GB2312" w:hAnsi="仿宋_GB2312" w:eastAsia="仿宋_GB2312" w:cs="仿宋_GB2312"/>
          <w:color w:val="auto"/>
          <w:kern w:val="0"/>
          <w:sz w:val="32"/>
          <w:szCs w:val="32"/>
          <w:highlight w:val="none"/>
        </w:rPr>
        <w:t>，获得伊春市旅发大会突出贡献集体、先进集体标兵荣誉称号</w:t>
      </w:r>
      <w:r>
        <w:rPr>
          <w:rFonts w:hint="eastAsia" w:ascii="仿宋_GB2312" w:hAnsi="仿宋_GB2312" w:eastAsia="仿宋_GB2312" w:cs="仿宋_GB2312"/>
          <w:color w:val="auto"/>
          <w:sz w:val="32"/>
          <w:szCs w:val="32"/>
          <w:highlight w:val="none"/>
        </w:rPr>
        <w:t>。</w:t>
      </w:r>
    </w:p>
    <w:p>
      <w:pPr>
        <w:adjustRightInd w:val="0"/>
        <w:snapToGrid w:val="0"/>
        <w:spacing w:line="580" w:lineRule="exact"/>
        <w:ind w:firstLine="723" w:firstLineChars="225"/>
        <w:rPr>
          <w:rFonts w:ascii="仿宋_GB2312" w:hAnsi="仿宋_GB2312" w:eastAsia="仿宋_GB2312" w:cs="仿宋_GB2312"/>
          <w:color w:val="auto"/>
          <w:kern w:val="0"/>
          <w:sz w:val="32"/>
          <w:szCs w:val="32"/>
          <w:highlight w:val="none"/>
        </w:rPr>
      </w:pPr>
      <w:r>
        <w:rPr>
          <w:rFonts w:hint="eastAsia" w:ascii="仿宋_GB2312" w:hAnsi="仿宋" w:eastAsia="仿宋_GB2312" w:cs="仿宋_GB2312"/>
          <w:b/>
          <w:color w:val="auto"/>
          <w:sz w:val="32"/>
          <w:szCs w:val="32"/>
          <w:highlight w:val="none"/>
        </w:rPr>
        <w:t>基础设施建设不断完善。</w:t>
      </w:r>
      <w:r>
        <w:rPr>
          <w:rFonts w:hint="eastAsia" w:ascii="仿宋_GB2312" w:hAnsi="仿宋_GB2312" w:eastAsia="仿宋_GB2312" w:cs="仿宋_GB2312"/>
          <w:color w:val="auto"/>
          <w:sz w:val="32"/>
          <w:szCs w:val="32"/>
          <w:highlight w:val="none"/>
        </w:rPr>
        <w:t>抢抓棚户区改造政策机遇，结合林场所撤并和生态移民，统筹推进保障性安居工程，累计建设保障性安居工程保障房21.3万平方米，惠及林区群众近9230人，人居环境全面改善。以老旧小区改造、环境绿化等基础设施和公共服务设施建设不断完善，供热管网基础设施完成改造升级，重大基础设施建设实现多点突破，十三五期间，全区人均道路面积达到</w:t>
      </w:r>
      <w:r>
        <w:rPr>
          <w:rFonts w:hint="eastAsia" w:ascii="仿宋_GB2312" w:hAnsi="仿宋_GB2312" w:eastAsia="仿宋_GB2312" w:cs="仿宋_GB2312"/>
          <w:color w:val="auto"/>
          <w:sz w:val="32"/>
          <w:szCs w:val="32"/>
          <w:highlight w:val="none"/>
          <w:u w:val="none"/>
          <w:lang w:val="en-US" w:eastAsia="zh-CN"/>
        </w:rPr>
        <w:t>14.66</w:t>
      </w:r>
      <w:r>
        <w:rPr>
          <w:rFonts w:hint="eastAsia" w:ascii="仿宋_GB2312" w:hAnsi="仿宋_GB2312" w:eastAsia="仿宋_GB2312" w:cs="仿宋_GB2312"/>
          <w:color w:val="auto"/>
          <w:sz w:val="32"/>
          <w:szCs w:val="32"/>
          <w:highlight w:val="none"/>
          <w:u w:val="none"/>
        </w:rPr>
        <w:t>万平方米、用水普及率9</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%以上、污水处理率9</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z w:val="32"/>
          <w:szCs w:val="32"/>
          <w:highlight w:val="none"/>
          <w:u w:val="none"/>
        </w:rPr>
        <w:t>%以上、垃圾处理率</w:t>
      </w:r>
      <w:r>
        <w:rPr>
          <w:rFonts w:hint="eastAsia" w:ascii="仿宋_GB2312" w:hAnsi="仿宋_GB2312" w:eastAsia="仿宋_GB2312" w:cs="仿宋_GB2312"/>
          <w:color w:val="auto"/>
          <w:sz w:val="32"/>
          <w:szCs w:val="32"/>
          <w:highlight w:val="none"/>
          <w:u w:val="none"/>
          <w:lang w:val="en-US" w:eastAsia="zh-CN"/>
        </w:rPr>
        <w:t>100</w:t>
      </w:r>
      <w:r>
        <w:rPr>
          <w:rFonts w:hint="eastAsia" w:ascii="仿宋_GB2312" w:hAnsi="仿宋_GB2312" w:eastAsia="仿宋_GB2312" w:cs="仿宋_GB2312"/>
          <w:color w:val="auto"/>
          <w:sz w:val="32"/>
          <w:szCs w:val="32"/>
          <w:highlight w:val="none"/>
          <w:u w:val="none"/>
        </w:rPr>
        <w:t>%、集中供热面积260万平方米、</w:t>
      </w:r>
      <w:r>
        <w:rPr>
          <w:rFonts w:hint="eastAsia" w:ascii="仿宋_GB2312" w:hAnsi="仿宋_GB2312" w:eastAsia="仿宋_GB2312" w:cs="仿宋_GB2312"/>
          <w:color w:val="auto"/>
          <w:sz w:val="32"/>
          <w:szCs w:val="32"/>
          <w:highlight w:val="none"/>
          <w:u w:val="none"/>
          <w:lang w:val="en-US" w:eastAsia="zh-CN"/>
        </w:rPr>
        <w:t>绿化覆盖率</w:t>
      </w:r>
      <w:r>
        <w:rPr>
          <w:rFonts w:hint="eastAsia" w:ascii="仿宋_GB2312" w:hAnsi="仿宋_GB2312" w:eastAsia="仿宋_GB2312" w:cs="仿宋_GB2312"/>
          <w:color w:val="auto"/>
          <w:sz w:val="32"/>
          <w:szCs w:val="32"/>
          <w:highlight w:val="none"/>
          <w:u w:val="none"/>
        </w:rPr>
        <w:t>4</w:t>
      </w:r>
      <w:r>
        <w:rPr>
          <w:rFonts w:hint="eastAsia" w:ascii="仿宋_GB2312" w:hAnsi="仿宋_GB2312" w:eastAsia="仿宋_GB2312" w:cs="仿宋_GB2312"/>
          <w:color w:val="auto"/>
          <w:kern w:val="0"/>
          <w:sz w:val="32"/>
          <w:szCs w:val="32"/>
          <w:highlight w:val="none"/>
          <w:u w:val="none"/>
        </w:rPr>
        <w:t>6%。</w:t>
      </w:r>
    </w:p>
    <w:p>
      <w:pPr>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 w:eastAsia="仿宋_GB2312" w:cs="仿宋_GB2312"/>
          <w:b/>
          <w:bCs/>
          <w:color w:val="auto"/>
          <w:sz w:val="32"/>
          <w:szCs w:val="32"/>
          <w:highlight w:val="none"/>
        </w:rPr>
        <w:t>实现生态绿色产业多元化发展升级。</w:t>
      </w:r>
      <w:r>
        <w:rPr>
          <w:rFonts w:hint="eastAsia" w:ascii="仿宋_GB2312" w:hAnsi="仿宋_GB2312" w:eastAsia="仿宋_GB2312" w:cs="仿宋_GB2312"/>
          <w:color w:val="auto"/>
          <w:sz w:val="32"/>
          <w:szCs w:val="32"/>
          <w:highlight w:val="none"/>
        </w:rPr>
        <w:t>围绕打造“两座金山银山”，深化供给侧结构性改革，产业发展水平不断提质增效，提升生态旅游、森林食品、林都北药、木业加工等生态主导产业增加值。多元发展农业产业，十三五期间，全区蓝莓、蓝靛果等经济作物种植面积达到</w:t>
      </w:r>
      <w:r>
        <w:rPr>
          <w:rFonts w:hint="eastAsia" w:ascii="仿宋_GB2312" w:hAnsi="仿宋_GB2312" w:eastAsia="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392</w:t>
      </w:r>
      <w:r>
        <w:rPr>
          <w:rFonts w:hint="eastAsia" w:ascii="仿宋_GB2312" w:hAnsi="仿宋_GB2312" w:eastAsia="仿宋_GB2312" w:cs="仿宋_GB2312"/>
          <w:color w:val="auto"/>
          <w:sz w:val="32"/>
          <w:szCs w:val="32"/>
          <w:highlight w:val="none"/>
        </w:rPr>
        <w:t>亩，</w:t>
      </w:r>
      <w:r>
        <w:rPr>
          <w:rFonts w:hint="eastAsia" w:ascii="仿宋_GB2312" w:hAnsi="仿宋_GB2312" w:eastAsia="仿宋_GB2312" w:cs="仿宋_GB2312"/>
          <w:color w:val="auto"/>
          <w:sz w:val="32"/>
          <w:szCs w:val="32"/>
          <w:highlight w:val="none"/>
          <w:lang w:val="en-US" w:eastAsia="zh-CN"/>
        </w:rPr>
        <w:t>蔬菜食用菌实现产量7,407.6吨</w:t>
      </w:r>
      <w:r>
        <w:rPr>
          <w:rFonts w:hint="eastAsia" w:ascii="仿宋_GB2312" w:hAnsi="仿宋_GB2312" w:eastAsia="仿宋_GB2312" w:cs="仿宋_GB2312"/>
          <w:color w:val="auto"/>
          <w:sz w:val="32"/>
          <w:szCs w:val="32"/>
          <w:highlight w:val="none"/>
        </w:rPr>
        <w:t>，牛，羊，猪，鸡出栏量分别达到1,1</w:t>
      </w:r>
      <w:r>
        <w:rPr>
          <w:rFonts w:hint="eastAsia" w:ascii="仿宋_GB2312" w:hAnsi="仿宋_GB2312" w:eastAsia="仿宋_GB2312" w:cs="仿宋_GB2312"/>
          <w:color w:val="auto"/>
          <w:sz w:val="32"/>
          <w:szCs w:val="32"/>
          <w:highlight w:val="none"/>
          <w:lang w:val="en-US" w:eastAsia="zh-CN"/>
        </w:rPr>
        <w:t>00</w:t>
      </w:r>
      <w:r>
        <w:rPr>
          <w:rFonts w:hint="eastAsia" w:ascii="仿宋_GB2312" w:hAnsi="仿宋_GB2312" w:eastAsia="仿宋_GB2312" w:cs="仿宋_GB2312"/>
          <w:color w:val="auto"/>
          <w:sz w:val="32"/>
          <w:szCs w:val="32"/>
          <w:highlight w:val="none"/>
        </w:rPr>
        <w:t>头、</w:t>
      </w:r>
      <w:r>
        <w:rPr>
          <w:rFonts w:hint="eastAsia" w:ascii="仿宋_GB2312" w:hAnsi="仿宋_GB2312" w:eastAsia="仿宋_GB2312" w:cs="仿宋_GB2312"/>
          <w:color w:val="auto"/>
          <w:sz w:val="32"/>
          <w:szCs w:val="32"/>
          <w:highlight w:val="none"/>
          <w:lang w:val="en-US" w:eastAsia="zh-CN"/>
        </w:rPr>
        <w:t>6,022</w:t>
      </w:r>
      <w:r>
        <w:rPr>
          <w:rFonts w:hint="eastAsia" w:ascii="仿宋_GB2312" w:hAnsi="仿宋_GB2312" w:eastAsia="仿宋_GB2312" w:cs="仿宋_GB2312"/>
          <w:color w:val="auto"/>
          <w:sz w:val="32"/>
          <w:szCs w:val="32"/>
          <w:highlight w:val="none"/>
        </w:rPr>
        <w:t>只、</w:t>
      </w:r>
      <w:r>
        <w:rPr>
          <w:rFonts w:hint="eastAsia" w:ascii="仿宋_GB2312" w:hAnsi="仿宋_GB2312" w:eastAsia="仿宋_GB2312" w:cs="仿宋_GB2312"/>
          <w:color w:val="auto"/>
          <w:sz w:val="32"/>
          <w:szCs w:val="32"/>
          <w:highlight w:val="none"/>
          <w:lang w:val="en-US" w:eastAsia="zh-CN"/>
        </w:rPr>
        <w:t>3,48</w:t>
      </w:r>
      <w:r>
        <w:rPr>
          <w:rFonts w:hint="eastAsia" w:ascii="仿宋_GB2312" w:hAnsi="仿宋_GB2312" w:eastAsia="仿宋_GB2312" w:cs="仿宋_GB2312"/>
          <w:color w:val="auto"/>
          <w:sz w:val="32"/>
          <w:szCs w:val="32"/>
          <w:highlight w:val="none"/>
        </w:rPr>
        <w:t>万头、</w:t>
      </w:r>
      <w:r>
        <w:rPr>
          <w:rFonts w:hint="eastAsia" w:ascii="仿宋_GB2312" w:hAnsi="仿宋_GB2312" w:eastAsia="仿宋_GB2312" w:cs="仿宋_GB2312"/>
          <w:color w:val="auto"/>
          <w:sz w:val="32"/>
          <w:szCs w:val="32"/>
          <w:highlight w:val="none"/>
          <w:lang w:val="en-US" w:eastAsia="zh-CN"/>
        </w:rPr>
        <w:t>1111</w:t>
      </w:r>
      <w:r>
        <w:rPr>
          <w:rFonts w:hint="eastAsia" w:ascii="仿宋_GB2312" w:hAnsi="仿宋_GB2312" w:eastAsia="仿宋_GB2312" w:cs="仿宋_GB2312"/>
          <w:color w:val="auto"/>
          <w:sz w:val="32"/>
          <w:szCs w:val="32"/>
          <w:highlight w:val="none"/>
        </w:rPr>
        <w:t>万只。全区药</w:t>
      </w:r>
      <w:r>
        <w:rPr>
          <w:rFonts w:hint="eastAsia" w:ascii="仿宋_GB2312" w:hAnsi="仿宋_GB2312" w:eastAsia="仿宋_GB2312" w:cs="仿宋_GB2312"/>
          <w:color w:val="auto"/>
          <w:sz w:val="32"/>
          <w:szCs w:val="32"/>
          <w:highlight w:val="none"/>
          <w:lang w:val="en-US" w:eastAsia="zh-CN"/>
        </w:rPr>
        <w:t>材</w:t>
      </w:r>
      <w:r>
        <w:rPr>
          <w:rFonts w:hint="eastAsia" w:ascii="仿宋_GB2312" w:hAnsi="仿宋_GB2312" w:eastAsia="仿宋_GB2312" w:cs="仿宋_GB2312"/>
          <w:color w:val="auto"/>
          <w:sz w:val="32"/>
          <w:szCs w:val="32"/>
          <w:highlight w:val="none"/>
        </w:rPr>
        <w:t>种植面积达</w:t>
      </w:r>
      <w:r>
        <w:rPr>
          <w:rFonts w:hint="eastAsia" w:ascii="仿宋_GB2312" w:hAnsi="仿宋_GB2312" w:eastAsia="仿宋_GB2312" w:cs="仿宋_GB2312"/>
          <w:color w:val="auto"/>
          <w:sz w:val="32"/>
          <w:szCs w:val="32"/>
          <w:highlight w:val="none"/>
          <w:lang w:val="en-US" w:eastAsia="zh-CN"/>
        </w:rPr>
        <w:t>2998</w:t>
      </w:r>
      <w:r>
        <w:rPr>
          <w:rFonts w:hint="eastAsia" w:ascii="仿宋_GB2312" w:hAnsi="仿宋_GB2312" w:eastAsia="仿宋_GB2312" w:cs="仿宋_GB2312"/>
          <w:color w:val="auto"/>
          <w:sz w:val="32"/>
          <w:szCs w:val="32"/>
          <w:highlight w:val="none"/>
        </w:rPr>
        <w:t>亩，中药材种植加工同步提升，建成友好区药材产业科研基地二处。森林康养、冰雪旅游等新业态的形成，已成为经济发展的新增长点。</w:t>
      </w:r>
    </w:p>
    <w:p>
      <w:pPr>
        <w:autoSpaceDE w:val="0"/>
        <w:autoSpaceDN w:val="0"/>
        <w:snapToGrid w:val="0"/>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在创新对外开放模式上取得新进展。</w:t>
      </w:r>
      <w:r>
        <w:rPr>
          <w:rFonts w:hint="eastAsia" w:ascii="仿宋_GB2312" w:hAnsi="仿宋_GB2312" w:eastAsia="仿宋_GB2312" w:cs="仿宋_GB2312"/>
          <w:color w:val="auto"/>
          <w:sz w:val="32"/>
          <w:szCs w:val="32"/>
          <w:highlight w:val="none"/>
        </w:rPr>
        <w:t>加强对口城市合作，与广东省茂名市电白区建立合作共建伙伴关系；与新疆一八四团结对共建，从产业、人才、智力、维稳、信息等全方位合作，保证各项对接顺利开展；加强对俄经贸合作，年平均对俄劳务输出800余人次，年缴纳进口增值税及附加税5500万元左右，实现</w:t>
      </w:r>
      <w:r>
        <w:rPr>
          <w:rFonts w:ascii="仿宋_GB2312" w:hAnsi="仿宋_GB2312" w:eastAsia="仿宋_GB2312" w:cs="仿宋_GB2312"/>
          <w:color w:val="auto"/>
          <w:sz w:val="32"/>
          <w:szCs w:val="32"/>
          <w:highlight w:val="none"/>
        </w:rPr>
        <w:t>社会效益和经济效益相统一</w:t>
      </w:r>
      <w:r>
        <w:rPr>
          <w:rFonts w:hint="eastAsia" w:ascii="仿宋_GB2312" w:hAnsi="仿宋_GB2312" w:eastAsia="仿宋_GB2312" w:cs="仿宋_GB2312"/>
          <w:color w:val="auto"/>
          <w:sz w:val="32"/>
          <w:szCs w:val="32"/>
          <w:highlight w:val="none"/>
        </w:rPr>
        <w:t>；2019年外贸进出口总额达到1300万元，我区外贸进出口企业5家，出口创汇累计达到6995.53万元。</w:t>
      </w:r>
    </w:p>
    <w:p>
      <w:pPr>
        <w:autoSpaceDE w:val="0"/>
        <w:autoSpaceDN w:val="0"/>
        <w:snapToGrid w:val="0"/>
        <w:spacing w:line="580" w:lineRule="exact"/>
        <w:ind w:firstLine="643"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切实提高林区群众生活水平。</w:t>
      </w:r>
      <w:r>
        <w:rPr>
          <w:rFonts w:hint="eastAsia" w:ascii="仿宋_GB2312" w:hAnsi="仿宋_GB2312" w:eastAsia="仿宋_GB2312" w:cs="仿宋_GB2312"/>
          <w:color w:val="auto"/>
          <w:sz w:val="32"/>
          <w:szCs w:val="32"/>
          <w:highlight w:val="none"/>
        </w:rPr>
        <w:t>在补民生短板上下功夫，转型发展成果落地落实。2019年民生支出占全部支出的74%，一般公共预算收入2,846万元，同比增长22%。城镇和农村常住居民人均可支配收入分别达到16989元和16300元，与2015年比分别增长5.6%、5.4%。坚持就业优先，完成各类就业再就业3,479人，城镇登记失业率控制在3.65%以内。社会保障体系不断完善。城乡居民养老保险、基本医疗保险、工伤保险、失业保险和生育保险参保率达到100%，城乡低保标准大幅提高。统筹推进扶老、助残、救孤、济困、优抚等社会福利事业，牢牢托住民生底线。基础设施建设加强。2015-2019年，共对上争取政策性资金项目29个，共争取政策性资金25616万元。伊春市友好区生活垃圾收集转运工程项目、友好区2017年保障性安居工程配套基础设施项目、2018年保障性安居工程配套基础设施建设项目、友好区老旧小区14万平方米改造项目等具有代表性的项目都投入运行。通过项目建设，基础设施不断得到完善，城镇绿化、亮化工程、道路建设、供热管网、给排水工程建设得到了百姓的大力支持和热情点赞。努力办好人民的教育。学前教育快速发展，学前三年毛入园率达到98.42%，普惠园覆盖率达到80%以上；义务教育学校省级标准化合格率达100%，友好区义务教育基本均衡发展通过国检验收，义务教育巩固率小学100%，初中98%，高中阶段毛入学率353%，一本入段率为51.44％，同比增长20.18％。普通高中教育优质化发展成效显著</w:t>
      </w:r>
      <w:r>
        <w:rPr>
          <w:rFonts w:hint="eastAsia" w:ascii="仿宋_GB2312" w:hAnsi="仿宋_GB2312" w:eastAsia="仿宋_GB2312" w:cs="仿宋_GB2312"/>
          <w:color w:val="auto"/>
          <w:kern w:val="0"/>
          <w:sz w:val="32"/>
          <w:szCs w:val="32"/>
          <w:highlight w:val="none"/>
        </w:rPr>
        <w:t>，友好三中为省级示范高中，2020年高考，一本入段人368数，入段率为42.35％，二本以上入段人数861人，入段率为99.1％。</w:t>
      </w:r>
      <w:r>
        <w:rPr>
          <w:rFonts w:hint="eastAsia" w:ascii="仿宋_GB2312" w:hAnsi="仿宋_GB2312" w:eastAsia="仿宋_GB2312" w:cs="仿宋_GB2312"/>
          <w:color w:val="auto"/>
          <w:sz w:val="32"/>
          <w:szCs w:val="32"/>
          <w:highlight w:val="none"/>
        </w:rPr>
        <w:t>培养了数以万计的优秀人才，实现了友好三中对伊春父老的承诺：低进高出、高进优出。满足了人民群众对优质教育的需求。完善城乡居民基本医疗保险制度和大病保险制度，31种抗癌药品纳入定点医疗机构“双通道”购药，医疗机构综合救治能力大幅提升，城市社区卫生服务人口覆盖率达到100%，医疗应急体系逐步完备，区内医院已具备核酸检测能力，可日平均检测8000余人，医疗服务水平大幅提升。各类养老机构8个，床位达到804张。建成示范社区服务中心1个，基本满足城乡居民服务活动需求。城市建设迈上新台阶，住房提租补贴、不动产权登记 、铁路棚改等一批信访积案和历史遗留问题得到妥善解决，林区群众获得感、幸福感、安全感不断提高。</w:t>
      </w:r>
    </w:p>
    <w:p>
      <w:pPr>
        <w:autoSpaceDE w:val="0"/>
        <w:autoSpaceDN w:val="0"/>
        <w:adjustRightInd w:val="0"/>
        <w:snapToGrid w:val="0"/>
        <w:spacing w:line="560" w:lineRule="exact"/>
        <w:ind w:firstLine="723" w:firstLineChars="225"/>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全面从严治党主体责任落到实处。</w:t>
      </w:r>
      <w:r>
        <w:rPr>
          <w:rFonts w:hint="eastAsia" w:ascii="仿宋_GB2312" w:hAnsi="仿宋_GB2312" w:eastAsia="仿宋_GB2312" w:cs="仿宋_GB2312"/>
          <w:color w:val="auto"/>
          <w:sz w:val="32"/>
          <w:szCs w:val="32"/>
          <w:highlight w:val="none"/>
        </w:rPr>
        <w:t>以习近平新时代中国特色社会主义思想为指导，始终坚持把党的政治建设摆在首位，深入扎实开展党的群众路线教育实践活动、“三严三实”专题教育、“两学一做”学习教育常态化制度化、“不忘初心、牢记使命”主题教育，加强和规范党内政治生活，各级党员干部“四个意识”进一步增强。严格落实党委（党组）意识形态工作责任制，牢牢掌握意识形态工作领导权。从严管好用好干部，健全干部选任、激励担当、容错纠错等机制，坚持新时期好干部标准，树立正确的选人用人导向，持之以恒整治“四风”，深化机关作风整顿优化营商环境，反腐败斗争取得压倒性胜利并不断巩固发展，形成了团结向上、风清气正、干事创业的良好政治生态， 不断增强“四个意识”、坚定“四个自信”、做到“两个维护”，坚定不移推进全面从严治党，为决胜全面建成小康社会、推动友好高质量转型发展、实现全面振兴全方位振兴、让老林区焕发青春活力提供坚强保障。</w:t>
      </w: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ind w:firstLine="720" w:firstLineChars="225"/>
        <w:rPr>
          <w:rFonts w:hint="eastAsia" w:ascii="仿宋_GB2312" w:hAnsi="仿宋_GB2312" w:eastAsia="仿宋_GB2312" w:cs="仿宋_GB2312"/>
          <w:color w:val="auto"/>
          <w:sz w:val="32"/>
          <w:szCs w:val="32"/>
          <w:highlight w:val="none"/>
        </w:rPr>
      </w:pPr>
    </w:p>
    <w:p>
      <w:pPr>
        <w:autoSpaceDE w:val="0"/>
        <w:autoSpaceDN w:val="0"/>
        <w:adjustRightInd w:val="0"/>
        <w:snapToGrid w:val="0"/>
        <w:spacing w:line="560" w:lineRule="exact"/>
        <w:rPr>
          <w:rFonts w:hint="eastAsia" w:ascii="仿宋_GB2312" w:hAnsi="仿宋_GB2312" w:eastAsia="仿宋_GB2312" w:cs="仿宋_GB2312"/>
          <w:color w:val="auto"/>
          <w:sz w:val="32"/>
          <w:szCs w:val="32"/>
          <w:highlight w:val="none"/>
        </w:rPr>
      </w:pPr>
    </w:p>
    <w:p>
      <w:pPr>
        <w:spacing w:line="560" w:lineRule="exact"/>
        <w:jc w:val="center"/>
        <w:rPr>
          <w:rFonts w:hint="eastAsia" w:ascii="宋体" w:hAnsi="宋体"/>
          <w:color w:val="auto"/>
          <w:sz w:val="28"/>
          <w:szCs w:val="28"/>
          <w:highlight w:val="none"/>
        </w:rPr>
      </w:pPr>
      <w:r>
        <w:rPr>
          <w:rFonts w:hint="eastAsia" w:ascii="宋体" w:hAnsi="宋体"/>
          <w:color w:val="auto"/>
          <w:sz w:val="28"/>
          <w:szCs w:val="28"/>
          <w:highlight w:val="none"/>
        </w:rPr>
        <w:t>“十三五”时期经济社会发展主要指标</w:t>
      </w:r>
    </w:p>
    <w:tbl>
      <w:tblPr>
        <w:tblStyle w:val="9"/>
        <w:tblW w:w="90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5"/>
        <w:gridCol w:w="710"/>
        <w:gridCol w:w="2901"/>
        <w:gridCol w:w="936"/>
        <w:gridCol w:w="1023"/>
        <w:gridCol w:w="1193"/>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类别</w:t>
            </w:r>
          </w:p>
        </w:tc>
        <w:tc>
          <w:tcPr>
            <w:tcW w:w="710"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序号</w:t>
            </w:r>
          </w:p>
        </w:tc>
        <w:tc>
          <w:tcPr>
            <w:tcW w:w="2901"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  标</w:t>
            </w:r>
          </w:p>
        </w:tc>
        <w:tc>
          <w:tcPr>
            <w:tcW w:w="936"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 位</w:t>
            </w:r>
          </w:p>
        </w:tc>
        <w:tc>
          <w:tcPr>
            <w:tcW w:w="1023" w:type="dxa"/>
            <w:tcBorders>
              <w:top w:val="single" w:color="auto" w:sz="8" w:space="0"/>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2015年</w:t>
            </w:r>
          </w:p>
        </w:tc>
        <w:tc>
          <w:tcPr>
            <w:tcW w:w="1193" w:type="dxa"/>
            <w:tcBorders>
              <w:top w:val="single" w:color="auto" w:sz="8" w:space="0"/>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2019年</w:t>
            </w:r>
          </w:p>
        </w:tc>
        <w:tc>
          <w:tcPr>
            <w:tcW w:w="1607" w:type="dxa"/>
            <w:tcBorders>
              <w:top w:val="single" w:color="auto" w:sz="8" w:space="0"/>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2020年目标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生态环境7项</w:t>
            </w: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森林覆被率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83.65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83.65</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森林蓄积量</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亿立方米</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0.4</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湿地保护率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万元GDP综合能耗</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城市环境空气质量优良以上天数比率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96.4</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97.2</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90%以上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城市生活污水处理率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96</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一般工业固体废弃物综合利用量</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万吨</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完成市下指标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经济发展7项</w:t>
            </w: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地区生产总值</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16.6</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left w:val="single" w:color="auto"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人均地区生产总值</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公共财政预算收入</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0.29</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11</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ind w:firstLine="180" w:firstLineChars="100"/>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社会消费品零售总额</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4.4</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5.7</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固定资产投资累计</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亿元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4.54</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外贸进出口总额</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1299</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14</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城镇化水平</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与市级</w:t>
            </w:r>
          </w:p>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同步</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与市级</w:t>
            </w:r>
          </w:p>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nil"/>
              <w:left w:val="single" w:color="auto" w:sz="8" w:space="0"/>
              <w:bottom w:val="single" w:color="000000"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人民生活5项</w:t>
            </w: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15</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居民人均可支配收入</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1.3</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城镇登记失业率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3.76</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3.62</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17</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城镇新增就业人数</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textAlignment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000000"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18</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新增保障性住房</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户</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2157</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nil"/>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19</w:t>
            </w:r>
          </w:p>
        </w:tc>
        <w:tc>
          <w:tcPr>
            <w:tcW w:w="2901"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人口自然增长率</w:t>
            </w:r>
          </w:p>
        </w:tc>
        <w:tc>
          <w:tcPr>
            <w:tcW w:w="936"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nil"/>
              <w:left w:val="nil"/>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nil"/>
              <w:left w:val="nil"/>
              <w:bottom w:val="single" w:color="auto" w:sz="8" w:space="0"/>
              <w:right w:val="single" w:color="auto" w:sz="4"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-4.62</w:t>
            </w:r>
          </w:p>
        </w:tc>
        <w:tc>
          <w:tcPr>
            <w:tcW w:w="1607" w:type="dxa"/>
            <w:tcBorders>
              <w:top w:val="nil"/>
              <w:left w:val="single" w:color="auto" w:sz="4"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与市级</w:t>
            </w:r>
          </w:p>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公共服务5项</w:t>
            </w: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高中阶段毛入学率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252</w:t>
            </w:r>
          </w:p>
        </w:tc>
        <w:tc>
          <w:tcPr>
            <w:tcW w:w="119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353</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21</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义务教育巩固率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85</w:t>
            </w:r>
          </w:p>
        </w:tc>
        <w:tc>
          <w:tcPr>
            <w:tcW w:w="119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vMerge w:val="restart"/>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22</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基本养老保险参保率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97</w:t>
            </w:r>
          </w:p>
        </w:tc>
        <w:tc>
          <w:tcPr>
            <w:tcW w:w="119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98</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99以上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基本医疗保险覆盖率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92</w:t>
            </w:r>
          </w:p>
        </w:tc>
        <w:tc>
          <w:tcPr>
            <w:tcW w:w="1193" w:type="dxa"/>
            <w:tcBorders>
              <w:top w:val="single" w:color="auto" w:sz="8" w:space="0"/>
              <w:left w:val="single" w:color="auto" w:sz="8" w:space="0"/>
              <w:bottom w:val="single" w:color="auto" w:sz="8" w:space="0"/>
              <w:right w:val="single" w:color="auto" w:sz="8" w:space="0"/>
            </w:tcBorders>
            <w:vAlign w:val="center"/>
          </w:tcPr>
          <w:p>
            <w:pPr>
              <w:tabs>
                <w:tab w:val="left" w:pos="414"/>
              </w:tabs>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23</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新型农村合作医疗覆盖率</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87</w:t>
            </w:r>
          </w:p>
        </w:tc>
        <w:tc>
          <w:tcPr>
            <w:tcW w:w="1193" w:type="dxa"/>
            <w:tcBorders>
              <w:top w:val="single" w:color="auto" w:sz="8" w:space="0"/>
              <w:left w:val="single" w:color="auto" w:sz="8" w:space="0"/>
              <w:bottom w:val="single" w:color="auto" w:sz="8" w:space="0"/>
              <w:right w:val="single" w:color="auto" w:sz="8" w:space="0"/>
            </w:tcBorders>
            <w:vAlign w:val="center"/>
          </w:tcPr>
          <w:p>
            <w:pPr>
              <w:tabs>
                <w:tab w:val="left" w:pos="414"/>
              </w:tabs>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725" w:type="dxa"/>
            <w:vMerge w:val="continue"/>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left"/>
              <w:rPr>
                <w:rFonts w:hint="eastAsia" w:ascii="宋体" w:hAnsi="宋体" w:eastAsia="宋体" w:cs="宋体"/>
                <w:color w:val="auto"/>
                <w:kern w:val="0"/>
                <w:sz w:val="18"/>
                <w:szCs w:val="18"/>
                <w:highlight w:val="none"/>
              </w:rPr>
            </w:pPr>
          </w:p>
        </w:tc>
        <w:tc>
          <w:tcPr>
            <w:tcW w:w="710"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24</w:t>
            </w:r>
          </w:p>
        </w:tc>
        <w:tc>
          <w:tcPr>
            <w:tcW w:w="2901"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千人口病床数</w:t>
            </w:r>
          </w:p>
        </w:tc>
        <w:tc>
          <w:tcPr>
            <w:tcW w:w="936"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张</w:t>
            </w:r>
          </w:p>
        </w:tc>
        <w:tc>
          <w:tcPr>
            <w:tcW w:w="1023"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1193" w:type="dxa"/>
            <w:tcBorders>
              <w:top w:val="single" w:color="auto" w:sz="8" w:space="0"/>
              <w:left w:val="single" w:color="auto" w:sz="8" w:space="0"/>
              <w:bottom w:val="single" w:color="auto" w:sz="8" w:space="0"/>
              <w:right w:val="single" w:color="auto" w:sz="8" w:space="0"/>
            </w:tcBorders>
            <w:vAlign w:val="center"/>
          </w:tcPr>
          <w:p>
            <w:pPr>
              <w:tabs>
                <w:tab w:val="left" w:pos="414"/>
              </w:tabs>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w:t>
            </w:r>
          </w:p>
        </w:tc>
        <w:tc>
          <w:tcPr>
            <w:tcW w:w="1607" w:type="dxa"/>
            <w:tcBorders>
              <w:top w:val="single" w:color="auto" w:sz="8" w:space="0"/>
              <w:left w:val="single" w:color="auto" w:sz="8" w:space="0"/>
              <w:bottom w:val="single" w:color="auto" w:sz="8" w:space="0"/>
              <w:right w:val="single" w:color="auto" w:sz="8" w:space="0"/>
            </w:tcBorders>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w:t>
            </w:r>
          </w:p>
        </w:tc>
      </w:tr>
    </w:tbl>
    <w:p>
      <w:pPr>
        <w:widowControl w:val="0"/>
        <w:wordWrap/>
        <w:adjustRightInd w:val="0"/>
        <w:snapToGrid w:val="0"/>
        <w:spacing w:line="560" w:lineRule="exact"/>
        <w:ind w:firstLine="800" w:firstLineChars="250"/>
        <w:textAlignment w:val="auto"/>
        <w:outlineLvl w:val="1"/>
        <w:rPr>
          <w:rFonts w:ascii="楷体_GB2312" w:hAnsi="楷体_GB2312" w:eastAsia="楷体_GB2312" w:cs="楷体_GB2312"/>
          <w:color w:val="auto"/>
          <w:sz w:val="32"/>
          <w:szCs w:val="32"/>
          <w:highlight w:val="none"/>
        </w:rPr>
      </w:pPr>
      <w:bookmarkStart w:id="6" w:name="_Toc22215"/>
      <w:bookmarkStart w:id="7" w:name="_Toc13395"/>
      <w:bookmarkStart w:id="8" w:name="_Toc7986"/>
      <w:r>
        <w:rPr>
          <w:rFonts w:hint="eastAsia" w:ascii="楷体_GB2312" w:hAnsi="楷体_GB2312" w:eastAsia="楷体_GB2312" w:cs="楷体_GB2312"/>
          <w:color w:val="auto"/>
          <w:sz w:val="32"/>
          <w:szCs w:val="32"/>
          <w:highlight w:val="none"/>
        </w:rPr>
        <w:t>第二节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我区面临的发展环境</w:t>
      </w:r>
      <w:bookmarkEnd w:id="6"/>
      <w:bookmarkEnd w:id="7"/>
      <w:bookmarkEnd w:id="8"/>
    </w:p>
    <w:p>
      <w:pPr>
        <w:widowControl w:val="0"/>
        <w:wordWrap/>
        <w:adjustRightInd w:val="0"/>
        <w:snapToGrid w:val="0"/>
        <w:spacing w:line="560" w:lineRule="exact"/>
        <w:ind w:firstLine="716" w:firstLineChars="224"/>
        <w:textAlignment w:val="auto"/>
        <w:rPr>
          <w:rFonts w:ascii="楷体_GB2312" w:hAnsi="楷体_GB2312" w:eastAsia="楷体_GB2312" w:cs="楷体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经过“十三五”时期的努力，我们积蓄了转型发展的强劲动能，发展后劲持续增强。加强园区建设，搭建平台促进经济转型，因地制宜发展战略性新兴产业，培植经济发展新的亮点；通过治理、保护、利用相结合的方式，强化江河湖泊保护治理，加强水资源持续利用能力；优化产业结构，夯实民营经济发展基础；优化发展环境，加快民营经济发展步伐；充分发挥人才优势，搭建人才创新创业新平台。当前和今后一个时期，友好处于重要的战略机遇期。按照习近平总书记的嘱托，“产业结构偏重、民营经济偏弱、创新人才偏少”问题还比较突出；城市科技创新能力不足；友好区702条河流早期由于大面积建筑取沙，水资源严重流失现象存在；经济实力仍然偏弱，财政收入增幅仍不足，经济增长和财政增长不同步；经济增长结构单一，没有形成产业链条，消费拉动不足，经济增长主要依靠固定资产投资支撑；尤其今年受新冠肺炎疫情影响，经济总量偏弱。</w:t>
      </w:r>
    </w:p>
    <w:p>
      <w:pPr>
        <w:widowControl w:val="0"/>
        <w:wordWrap/>
        <w:adjustRightInd w:val="0"/>
        <w:snapToGrid w:val="0"/>
        <w:spacing w:line="560" w:lineRule="exact"/>
        <w:ind w:firstLine="800" w:firstLineChars="250"/>
        <w:textAlignment w:val="auto"/>
        <w:outlineLvl w:val="1"/>
        <w:rPr>
          <w:rFonts w:ascii="楷体_GB2312" w:hAnsi="楷体_GB2312" w:eastAsia="楷体_GB2312" w:cs="楷体_GB2312"/>
          <w:color w:val="auto"/>
          <w:sz w:val="32"/>
          <w:szCs w:val="32"/>
          <w:highlight w:val="none"/>
        </w:rPr>
      </w:pPr>
      <w:bookmarkStart w:id="9" w:name="_Toc19886"/>
      <w:bookmarkStart w:id="10" w:name="_Toc15500"/>
      <w:bookmarkStart w:id="11" w:name="_Toc10947"/>
      <w:r>
        <w:rPr>
          <w:rFonts w:hint="eastAsia" w:ascii="楷体_GB2312" w:hAnsi="楷体_GB2312" w:eastAsia="楷体_GB2312" w:cs="楷体_GB2312"/>
          <w:color w:val="auto"/>
          <w:sz w:val="32"/>
          <w:szCs w:val="32"/>
          <w:highlight w:val="none"/>
        </w:rPr>
        <w:t>第三节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到二Ｏ三五年基本实现社会主义现代化的远景目标</w:t>
      </w:r>
      <w:bookmarkEnd w:id="9"/>
      <w:bookmarkEnd w:id="10"/>
      <w:bookmarkEnd w:id="11"/>
    </w:p>
    <w:p>
      <w:pPr>
        <w:widowControl w:val="0"/>
        <w:wordWrap/>
        <w:autoSpaceDE w:val="0"/>
        <w:autoSpaceDN w:val="0"/>
        <w:adjustRightInd w:val="0"/>
        <w:snapToGrid w:val="0"/>
        <w:spacing w:line="560" w:lineRule="exact"/>
        <w:ind w:firstLine="716" w:firstLineChars="224"/>
        <w:textAlignment w:val="auto"/>
        <w:rPr>
          <w:rFonts w:ascii="仿宋" w:hAnsi="仿宋" w:eastAsia="仿宋"/>
          <w:color w:val="auto"/>
          <w:sz w:val="32"/>
          <w:szCs w:val="32"/>
          <w:highlight w:val="none"/>
          <w:shd w:val="clear" w:color="auto" w:fill="FFFFFF"/>
        </w:rPr>
      </w:pPr>
      <w:r>
        <w:rPr>
          <w:rFonts w:hint="eastAsia" w:ascii="仿宋" w:hAnsi="仿宋" w:eastAsia="仿宋"/>
          <w:color w:val="auto"/>
          <w:sz w:val="32"/>
          <w:szCs w:val="32"/>
          <w:highlight w:val="none"/>
          <w:shd w:val="clear" w:color="auto" w:fill="FFFFFF"/>
        </w:rPr>
        <w:t>紧紧围绕伊春 “生态立市、旅游强市”的发展定位，到2035年，实现友好区全面振兴全方位振兴，老林区焕发青春活力，基本实现社会主义现代化，到本世纪中叶把我区建成富强民主文明和谐美丽的社会主义新友好。以转型为目标，实现发展大作为，实现区域综合实力新跨越、经济发展形成新格局、高质量发展形成新体系；践行绿色发展观，生态保护贯彻全过程，经济发展方式切实得到转变、环境污染综合治理得到有效提升、自然生态保护修复取得显著进展；增进民生福祉，发挥好发展的根本目的，增加人民对美好生活的向往，城市建设达到更高水平。在全市发展大局中的战略地位更加巩固，做伊春林区转型发展的排头兵。</w:t>
      </w:r>
    </w:p>
    <w:p>
      <w:pPr>
        <w:widowControl w:val="0"/>
        <w:wordWrap/>
        <w:adjustRightInd w:val="0"/>
        <w:snapToGrid w:val="0"/>
        <w:spacing w:line="560" w:lineRule="exact"/>
        <w:ind w:firstLine="720" w:firstLineChars="225"/>
        <w:textAlignment w:val="auto"/>
        <w:outlineLvl w:val="0"/>
        <w:rPr>
          <w:rFonts w:ascii="黑体" w:hAnsi="黑体" w:eastAsia="黑体" w:cs="仿宋_GB2312"/>
          <w:color w:val="auto"/>
          <w:sz w:val="32"/>
          <w:szCs w:val="32"/>
          <w:highlight w:val="none"/>
        </w:rPr>
      </w:pPr>
      <w:bookmarkStart w:id="12" w:name="_Toc31638"/>
      <w:bookmarkStart w:id="13" w:name="_Toc6833"/>
      <w:bookmarkStart w:id="14" w:name="_Toc5540"/>
      <w:r>
        <w:rPr>
          <w:rFonts w:hint="eastAsia" w:ascii="黑体" w:hAnsi="黑体" w:eastAsia="黑体" w:cs="仿宋_GB2312"/>
          <w:color w:val="auto"/>
          <w:sz w:val="32"/>
          <w:szCs w:val="32"/>
          <w:highlight w:val="none"/>
        </w:rPr>
        <w:t>第二章“十四五”时期经济社会发展指导思想和主要目标</w:t>
      </w:r>
      <w:bookmarkEnd w:id="12"/>
      <w:bookmarkEnd w:id="13"/>
      <w:bookmarkEnd w:id="14"/>
    </w:p>
    <w:p>
      <w:pPr>
        <w:widowControl w:val="0"/>
        <w:wordWrap/>
        <w:adjustRightInd w:val="0"/>
        <w:snapToGrid w:val="0"/>
        <w:spacing w:line="560" w:lineRule="exact"/>
        <w:ind w:firstLine="640" w:firstLineChars="200"/>
        <w:textAlignment w:val="auto"/>
        <w:outlineLvl w:val="1"/>
        <w:rPr>
          <w:rFonts w:ascii="楷体_GB2312" w:hAnsi="楷体_GB2312" w:eastAsia="楷体_GB2312" w:cs="楷体_GB2312"/>
          <w:color w:val="auto"/>
          <w:sz w:val="32"/>
          <w:szCs w:val="32"/>
          <w:highlight w:val="none"/>
        </w:rPr>
      </w:pPr>
      <w:bookmarkStart w:id="15" w:name="_Toc2326"/>
      <w:bookmarkStart w:id="16" w:name="_Toc27997"/>
      <w:bookmarkStart w:id="17" w:name="_Toc25726"/>
      <w:r>
        <w:rPr>
          <w:rFonts w:hint="eastAsia" w:ascii="楷体_GB2312" w:hAnsi="楷体_GB2312" w:eastAsia="楷体_GB2312" w:cs="楷体_GB2312"/>
          <w:color w:val="auto"/>
          <w:sz w:val="32"/>
          <w:szCs w:val="32"/>
          <w:highlight w:val="none"/>
        </w:rPr>
        <w:t>第一节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“十四五”时期经济社会发展指导思想</w:t>
      </w:r>
      <w:bookmarkEnd w:id="15"/>
      <w:bookmarkEnd w:id="16"/>
      <w:bookmarkEnd w:id="17"/>
    </w:p>
    <w:p>
      <w:pPr>
        <w:widowControl w:val="0"/>
        <w:wordWrap/>
        <w:autoSpaceDE w:val="0"/>
        <w:autoSpaceDN w:val="0"/>
        <w:adjustRightInd w:val="0"/>
        <w:snapToGrid w:val="0"/>
        <w:spacing w:line="560" w:lineRule="exact"/>
        <w:ind w:firstLine="640"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高举中国特色社会主义伟大旗帜，坚持以习近平新时代中国特色社会主义思想为指导，深入贯彻习近平总书记系列重要讲话精神，全面贯彻党的基本理论、基本路线、基本方略，统筹推进经济建设、政治建设、文化建设、社会建设、生态文明建设和党的建设，协调推进“四个全面”战略布局，深入落实习近平总书记在深入推进东北振兴座谈会上指出“以培育壮大新动能为重点，激发创新驱动内生动力”，牢记总书记“让老林区焕发青春活力”政治嘱托，</w:t>
      </w:r>
      <w:r>
        <w:rPr>
          <w:rFonts w:hint="eastAsia" w:ascii="仿宋_GB2312" w:hAnsi="仿宋_GB2312" w:eastAsia="仿宋_GB2312" w:cs="仿宋_GB2312"/>
          <w:color w:val="auto"/>
          <w:kern w:val="0"/>
          <w:sz w:val="32"/>
          <w:szCs w:val="32"/>
          <w:highlight w:val="none"/>
          <w:lang w:val="en-US" w:eastAsia="zh-CN"/>
        </w:rPr>
        <w:t>围绕答好“林区三问”，</w:t>
      </w:r>
      <w:r>
        <w:rPr>
          <w:rFonts w:hint="eastAsia" w:ascii="仿宋_GB2312" w:hAnsi="仿宋_GB2312" w:eastAsia="仿宋_GB2312" w:cs="仿宋_GB2312"/>
          <w:color w:val="auto"/>
          <w:kern w:val="0"/>
          <w:sz w:val="32"/>
          <w:szCs w:val="32"/>
          <w:highlight w:val="none"/>
        </w:rPr>
        <w:t>坚定不移贯彻新发展理念，坚持稳中求进工作总基调，坚持“绿水青山就是金山银山、冰天雪地也是金山银山”理念，以推动高质量发展为主题，以深化供给侧结构性改革为主线，以改革创新为根本动力，以满足人民日益增长的美好生活需要为根本目的，形成高质量发展的区域经济布局，着力增进民生福祉，加快友好全面振兴全方位振兴，确保如期全面建成社会主义现代化，为实现第二个百年奋斗目标、实现中华民族伟大复兴的中国梦奠定更加坚实的基础。</w:t>
      </w:r>
    </w:p>
    <w:p>
      <w:pPr>
        <w:widowControl w:val="0"/>
        <w:wordWrap/>
        <w:adjustRightInd w:val="0"/>
        <w:snapToGrid w:val="0"/>
        <w:spacing w:line="560" w:lineRule="exact"/>
        <w:ind w:firstLine="640" w:firstLineChars="200"/>
        <w:textAlignment w:val="auto"/>
        <w:outlineLvl w:val="1"/>
        <w:rPr>
          <w:rFonts w:ascii="楷体_GB2312" w:hAnsi="楷体_GB2312" w:eastAsia="楷体_GB2312" w:cs="楷体_GB2312"/>
          <w:color w:val="auto"/>
          <w:sz w:val="32"/>
          <w:szCs w:val="32"/>
          <w:highlight w:val="none"/>
        </w:rPr>
      </w:pPr>
      <w:bookmarkStart w:id="18" w:name="_Toc24860"/>
      <w:bookmarkStart w:id="19" w:name="_Toc21587"/>
      <w:bookmarkStart w:id="20" w:name="_Toc4750"/>
      <w:r>
        <w:rPr>
          <w:rFonts w:hint="eastAsia" w:ascii="楷体_GB2312" w:hAnsi="楷体_GB2312" w:eastAsia="楷体_GB2312" w:cs="楷体_GB2312"/>
          <w:color w:val="auto"/>
          <w:sz w:val="32"/>
          <w:szCs w:val="32"/>
          <w:highlight w:val="none"/>
        </w:rPr>
        <w:t>第二节  “十四五”时期经济社会发展必须遵循的基本原则</w:t>
      </w:r>
      <w:bookmarkEnd w:id="18"/>
      <w:bookmarkEnd w:id="19"/>
      <w:bookmarkEnd w:id="20"/>
    </w:p>
    <w:p>
      <w:pPr>
        <w:widowControl w:val="0"/>
        <w:wordWrap/>
        <w:autoSpaceDE w:val="0"/>
        <w:autoSpaceDN w:val="0"/>
        <w:adjustRightInd w:val="0"/>
        <w:snapToGrid w:val="0"/>
        <w:spacing w:line="560" w:lineRule="exact"/>
        <w:ind w:firstLine="720" w:firstLineChars="224"/>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kern w:val="0"/>
          <w:sz w:val="32"/>
          <w:szCs w:val="32"/>
          <w:highlight w:val="none"/>
        </w:rPr>
        <w:t>坚持党的领导。</w:t>
      </w:r>
      <w:r>
        <w:rPr>
          <w:rFonts w:hint="eastAsia" w:ascii="仿宋_GB2312" w:hAnsi="仿宋_GB2312" w:eastAsia="仿宋_GB2312" w:cs="仿宋_GB2312"/>
          <w:color w:val="auto"/>
          <w:sz w:val="32"/>
          <w:szCs w:val="32"/>
          <w:highlight w:val="none"/>
        </w:rPr>
        <w:t>坚持和完善党领导经济社会发展体制机制，加强党对经济工作的领导，发挥把方向、管大局、保落实作用。加强区委对友好振兴的全面领导为推动全面振兴全方位振兴提供充足政治保障，充分发挥党是最高政治领导力量作用，确保各项政策部署的贯彻落实。</w:t>
      </w:r>
    </w:p>
    <w:p>
      <w:pPr>
        <w:widowControl w:val="0"/>
        <w:wordWrap/>
        <w:autoSpaceDE w:val="0"/>
        <w:autoSpaceDN w:val="0"/>
        <w:adjustRightInd w:val="0"/>
        <w:snapToGrid w:val="0"/>
        <w:spacing w:line="560" w:lineRule="exact"/>
        <w:ind w:firstLine="643" w:firstLineChars="200"/>
        <w:textAlignment w:val="auto"/>
        <w:rPr>
          <w:rFonts w:ascii="仿宋" w:hAnsi="仿宋" w:eastAsia="仿宋" w:cs="宋体"/>
          <w:color w:val="auto"/>
          <w:kern w:val="0"/>
          <w:sz w:val="32"/>
          <w:szCs w:val="32"/>
          <w:highlight w:val="none"/>
        </w:rPr>
      </w:pPr>
      <w:r>
        <w:rPr>
          <w:rFonts w:hint="eastAsia" w:ascii="仿宋" w:hAnsi="仿宋" w:eastAsia="仿宋" w:cs="宋体"/>
          <w:b/>
          <w:bCs/>
          <w:color w:val="auto"/>
          <w:kern w:val="0"/>
          <w:sz w:val="32"/>
          <w:szCs w:val="32"/>
          <w:highlight w:val="none"/>
        </w:rPr>
        <w:t>坚持民生导向。</w:t>
      </w:r>
      <w:r>
        <w:rPr>
          <w:rFonts w:hint="eastAsia" w:ascii="仿宋_GB2312" w:hAnsi="仿宋_GB2312" w:eastAsia="仿宋_GB2312" w:cs="仿宋_GB2312"/>
          <w:color w:val="auto"/>
          <w:kern w:val="0"/>
          <w:sz w:val="32"/>
          <w:szCs w:val="32"/>
          <w:highlight w:val="none"/>
        </w:rPr>
        <w:t>坚持人民至上、紧紧依靠人民、不断造福人民、牢牢植根人民，抓住人民群众最关心、最直接、最现实的利益问题，以共建共治共享拓展社会发展新局面,提升社会治理能力,增进民生福祉,更好地满足人民对美好生活的向往。</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 w:hAnsi="仿宋" w:eastAsia="仿宋" w:cs="宋体"/>
          <w:b/>
          <w:bCs/>
          <w:color w:val="auto"/>
          <w:kern w:val="0"/>
          <w:sz w:val="32"/>
          <w:szCs w:val="32"/>
          <w:highlight w:val="none"/>
        </w:rPr>
        <w:t>坚持创新发展。</w:t>
      </w:r>
      <w:r>
        <w:rPr>
          <w:rFonts w:hint="eastAsia" w:ascii="仿宋_GB2312" w:hAnsi="仿宋_GB2312" w:eastAsia="仿宋_GB2312" w:cs="仿宋_GB2312"/>
          <w:color w:val="auto"/>
          <w:kern w:val="0"/>
          <w:sz w:val="32"/>
          <w:szCs w:val="32"/>
          <w:highlight w:val="none"/>
        </w:rPr>
        <w:t>坚持以党的创新理论引路指向，坚决贯彻新发展理念，践行“绿水青山就是金山银山、冰天雪地也是金山银山”的理念，突出生态优先、狠抓发展方式转变，全力走好绿色发展之路。</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 w:hAnsi="仿宋" w:eastAsia="仿宋" w:cs="宋体"/>
          <w:b/>
          <w:bCs/>
          <w:color w:val="auto"/>
          <w:kern w:val="0"/>
          <w:sz w:val="32"/>
          <w:szCs w:val="32"/>
          <w:highlight w:val="none"/>
        </w:rPr>
        <w:t>坚持深化改革。</w:t>
      </w:r>
      <w:r>
        <w:rPr>
          <w:rFonts w:hint="eastAsia" w:ascii="仿宋_GB2312" w:hAnsi="仿宋_GB2312" w:eastAsia="仿宋_GB2312" w:cs="仿宋_GB2312"/>
          <w:color w:val="auto"/>
          <w:kern w:val="0"/>
          <w:sz w:val="32"/>
          <w:szCs w:val="32"/>
          <w:highlight w:val="none"/>
        </w:rPr>
        <w:t>扎实做好“三大改革”篇章，不断推进国家治理体系和治理能力现代化</w:t>
      </w:r>
      <w:bookmarkStart w:id="206" w:name="_GoBack"/>
      <w:bookmarkEnd w:id="206"/>
      <w:r>
        <w:rPr>
          <w:rFonts w:hint="eastAsia" w:ascii="仿宋_GB2312" w:hAnsi="仿宋_GB2312" w:eastAsia="仿宋_GB2312" w:cs="仿宋_GB2312"/>
          <w:color w:val="auto"/>
          <w:kern w:val="0"/>
          <w:sz w:val="32"/>
          <w:szCs w:val="32"/>
          <w:highlight w:val="none"/>
        </w:rPr>
        <w:t>，坚决破除一切不合时宜的思想观念和体制机制弊端，突破利益固化的藩篱，构建系统完备、科学规范、运行有效的制度体系，充分发挥我国社会主义制度优越性，持续激发振兴发展活力。</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坚持系统观念。</w:t>
      </w:r>
      <w:r>
        <w:rPr>
          <w:rFonts w:hint="eastAsia" w:ascii="仿宋_GB2312" w:hAnsi="仿宋_GB2312" w:eastAsia="仿宋_GB2312" w:cs="仿宋_GB2312"/>
          <w:color w:val="auto"/>
          <w:kern w:val="0"/>
          <w:sz w:val="32"/>
          <w:szCs w:val="32"/>
          <w:highlight w:val="none"/>
        </w:rPr>
        <w:t>加强前瞻性思考、全局性谋划、战略性布局、整体性推进,办好发展安全两件大事更好地发挥各方面积极性,着力固根基、扬优势、补短板、强弱项,注重防范化解重大风险挑战,实现发展质量、结构、规模、速度、效益、安全相统一。</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kern w:val="0"/>
          <w:sz w:val="32"/>
          <w:szCs w:val="32"/>
          <w:highlight w:val="none"/>
        </w:rPr>
      </w:pPr>
      <w:r>
        <w:rPr>
          <w:rFonts w:hint="eastAsia" w:ascii="仿宋" w:hAnsi="仿宋" w:eastAsia="仿宋" w:cs="宋体"/>
          <w:b/>
          <w:bCs/>
          <w:color w:val="auto"/>
          <w:kern w:val="0"/>
          <w:sz w:val="32"/>
          <w:szCs w:val="32"/>
          <w:highlight w:val="none"/>
        </w:rPr>
        <w:t>坚持生态修复。</w:t>
      </w:r>
      <w:r>
        <w:rPr>
          <w:rFonts w:hint="eastAsia" w:ascii="仿宋_GB2312" w:hAnsi="仿宋_GB2312" w:eastAsia="仿宋_GB2312" w:cs="仿宋_GB2312"/>
          <w:color w:val="auto"/>
          <w:kern w:val="0"/>
          <w:sz w:val="32"/>
          <w:szCs w:val="32"/>
          <w:highlight w:val="none"/>
        </w:rPr>
        <w:t>遵循生态保护优先，兼顾地方发展的原则，推进自然保护地整合优化工作，融入以国家公园为主体的自然保护地体系,在山水林田湖草保护修复建设过程中，注重信息自动化系统建设，以现代化工作手段提高工作效率和质量，为加快恢复创造条件。</w:t>
      </w:r>
    </w:p>
    <w:p>
      <w:pPr>
        <w:widowControl w:val="0"/>
        <w:wordWrap/>
        <w:adjustRightInd w:val="0"/>
        <w:snapToGrid w:val="0"/>
        <w:spacing w:line="560" w:lineRule="exact"/>
        <w:ind w:firstLine="640" w:firstLineChars="200"/>
        <w:textAlignment w:val="auto"/>
        <w:outlineLvl w:val="1"/>
        <w:rPr>
          <w:rFonts w:ascii="楷体_GB2312" w:hAnsi="楷体_GB2312" w:eastAsia="楷体_GB2312" w:cs="楷体_GB2312"/>
          <w:color w:val="auto"/>
          <w:sz w:val="32"/>
          <w:szCs w:val="32"/>
          <w:highlight w:val="none"/>
        </w:rPr>
      </w:pPr>
      <w:bookmarkStart w:id="21" w:name="_Toc7472"/>
      <w:bookmarkStart w:id="22" w:name="_Toc30299"/>
      <w:bookmarkStart w:id="23" w:name="_Toc7745"/>
      <w:r>
        <w:rPr>
          <w:rFonts w:hint="eastAsia" w:ascii="楷体_GB2312" w:hAnsi="楷体_GB2312" w:eastAsia="楷体_GB2312" w:cs="楷体_GB2312"/>
          <w:color w:val="auto"/>
          <w:sz w:val="32"/>
          <w:szCs w:val="32"/>
          <w:highlight w:val="none"/>
        </w:rPr>
        <w:t>第三节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“十四五”时期经济社会发展主要目标</w:t>
      </w:r>
      <w:bookmarkEnd w:id="21"/>
      <w:bookmarkEnd w:id="22"/>
      <w:bookmarkEnd w:id="23"/>
    </w:p>
    <w:p>
      <w:pPr>
        <w:widowControl w:val="0"/>
        <w:wordWrap/>
        <w:autoSpaceDE w:val="0"/>
        <w:autoSpaceDN w:val="0"/>
        <w:adjustRightInd w:val="0"/>
        <w:snapToGrid w:val="0"/>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锚定2035年远景目标，牢记“让老林区焕发青春活力”政治嘱托，围绕“生态立区、旅游强区”发展定位，突出发挥生态优势，</w:t>
      </w:r>
      <w:r>
        <w:rPr>
          <w:rFonts w:hint="eastAsia" w:ascii="仿宋_GB2312" w:hAnsi="仿宋_GB2312" w:eastAsia="仿宋_GB2312" w:cs="仿宋_GB2312"/>
          <w:color w:val="auto"/>
          <w:sz w:val="32"/>
          <w:szCs w:val="32"/>
          <w:highlight w:val="none"/>
        </w:rPr>
        <w:t>答好“林区三问”，将大转型、大改革落地落实，推动友好高质量发展，到2025年，友好全面振兴全方位振兴取得新突破。</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转型发展方面</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——持续凸显生态旅游支撑作用。</w:t>
      </w:r>
      <w:r>
        <w:rPr>
          <w:rFonts w:hint="eastAsia" w:ascii="仿宋_GB2312" w:hAnsi="仿宋_GB2312" w:eastAsia="仿宋_GB2312" w:cs="仿宋_GB2312"/>
          <w:color w:val="auto"/>
          <w:sz w:val="32"/>
          <w:szCs w:val="32"/>
          <w:highlight w:val="none"/>
        </w:rPr>
        <w:t>充分挖掘旅游资源优势，发展特色生态旅游品牌，以旅游产业发展大会为工作平台，充分释放旅游业综合带动功能，形成旅游业发展与生态文明建设良性互动的发展路径，充分释放旅游业综合带动力。推动旅游业与相关产业的融合发展，把旅游业培育成名副其实的战略性支柱产业,做好生态旅游“新文章”。</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——逐步提升经济综合实力。</w:t>
      </w:r>
      <w:r>
        <w:rPr>
          <w:rFonts w:hint="eastAsia" w:ascii="仿宋_GB2312" w:hAnsi="仿宋_GB2312" w:eastAsia="仿宋_GB2312" w:cs="仿宋_GB2312"/>
          <w:color w:val="auto"/>
          <w:sz w:val="32"/>
          <w:szCs w:val="32"/>
          <w:highlight w:val="none"/>
        </w:rPr>
        <w:t>就业更加充分更高质量，居民收入增长与经济增长基本同步，中等收入群体持续扩大。教育和公共卫生资源布局更加优化，公共服务体系更加健全，基本公共服务均等化水平明显提升，全民受教育程度不断提升。人居环境更加优美，生产生活条件显著改善，国家森林城市创建取得重要成果。</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——重点领域改革迈出新步伐。</w:t>
      </w:r>
      <w:r>
        <w:rPr>
          <w:rFonts w:hint="eastAsia" w:ascii="仿宋_GB2312" w:hAnsi="仿宋_GB2312" w:eastAsia="仿宋_GB2312" w:cs="仿宋_GB2312"/>
          <w:color w:val="auto"/>
          <w:sz w:val="32"/>
          <w:szCs w:val="32"/>
          <w:highlight w:val="none"/>
        </w:rPr>
        <w:t>深化国有林区改革，推动高质量转型发展。加强供给侧结构性改革，着力提高供给体系质量和效率。增强经济持续增长动力，推动我区社会生产力水平实现整体跃升。大力推进经济高质量发展，实现经济质量和效率的双提升。</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——对外开放合作实现多样化。</w:t>
      </w:r>
      <w:r>
        <w:rPr>
          <w:rFonts w:hint="eastAsia" w:ascii="仿宋_GB2312" w:hAnsi="仿宋_GB2312" w:eastAsia="仿宋_GB2312" w:cs="仿宋_GB2312"/>
          <w:color w:val="auto"/>
          <w:sz w:val="32"/>
          <w:szCs w:val="32"/>
          <w:highlight w:val="none"/>
        </w:rPr>
        <w:t>加强对俄经贸合作；突出对对口援疆结对共建；深化与友好城市广东省茂名市电白区建立合作共建伙伴关系；围绕发展新兴产业、完善基础设施、改善生态环境、发展社会事业等方面，逐步建立优势互补、产业对接、技术合作、资讯互通、人才交流等多元化合作。</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——社会文明程度得到新提高。</w:t>
      </w:r>
      <w:r>
        <w:rPr>
          <w:rFonts w:hint="eastAsia" w:ascii="仿宋_GB2312" w:hAnsi="仿宋_GB2312" w:eastAsia="仿宋_GB2312" w:cs="仿宋_GB2312"/>
          <w:color w:val="auto"/>
          <w:sz w:val="32"/>
          <w:szCs w:val="32"/>
          <w:highlight w:val="none"/>
        </w:rPr>
        <w:t>社会主义核心价值观深入人心，人民思想道德素质、科学文化素质和身心健康素质明显提高。公共文化服务体系更加健全，林区特色文化更加繁荣，人民精神文化生活更加丰富，现代文化产业体系不断完善，新兴文化业态加快发展，文旅产业成长壮大。全国文明城市创建成果持续巩固提升。</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——科技创新能力再上新台阶。</w:t>
      </w:r>
      <w:r>
        <w:rPr>
          <w:rFonts w:hint="eastAsia" w:ascii="仿宋_GB2312" w:hAnsi="仿宋_GB2312" w:eastAsia="仿宋_GB2312" w:cs="仿宋_GB2312"/>
          <w:color w:val="auto"/>
          <w:sz w:val="32"/>
          <w:szCs w:val="32"/>
          <w:highlight w:val="none"/>
        </w:rPr>
        <w:t>通过培育一批科技型创新企业，高新技术产业实现新突破，加大科技财政投入，形成从思想到战略到行动的系列部署，科技创新实现历史性、整体性、格局性的重大变化，实现从研发管理向创新服务的历史性转变，开创大众创业万众创新的历史性新局面，丰硕创新型城市建设成果。</w:t>
      </w:r>
    </w:p>
    <w:p>
      <w:pPr>
        <w:widowControl w:val="0"/>
        <w:wordWrap/>
        <w:spacing w:after="300" w:line="560" w:lineRule="exact"/>
        <w:ind w:firstLine="643"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——纵深推进财源建设发展。</w:t>
      </w:r>
      <w:r>
        <w:rPr>
          <w:rFonts w:hint="eastAsia" w:ascii="仿宋_GB2312" w:hAnsi="仿宋_GB2312" w:eastAsia="仿宋_GB2312" w:cs="仿宋_GB2312"/>
          <w:color w:val="auto"/>
          <w:sz w:val="32"/>
          <w:szCs w:val="32"/>
          <w:highlight w:val="none"/>
        </w:rPr>
        <w:t>始终坚持将财源建设贯穿于经济建设全过程和财税管理各方面，全力推动产业发展和企业培育，不断提高财税服务经济发展的科学性、主动性、精准性，为加快建设全面体现新发展理念的城市提供可持续强有力的财力支撑。</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——不断优化产业结构调整。</w:t>
      </w:r>
      <w:r>
        <w:rPr>
          <w:rFonts w:hint="eastAsia" w:ascii="仿宋_GB2312" w:hAnsi="仿宋_GB2312" w:eastAsia="仿宋_GB2312" w:cs="仿宋_GB2312"/>
          <w:color w:val="auto"/>
          <w:sz w:val="32"/>
          <w:szCs w:val="32"/>
          <w:highlight w:val="none"/>
        </w:rPr>
        <w:t>充分发挥生态产业优势，形成新的增长点和竞争优势。充分发挥市场作用，实现新旧动能成功转换引导新兴产业健康发展，加快传统产业化解过剩与新兴产业转型升级进程，提升内在驱动力，助推城市发展转型。</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生态保护方面</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 w:hAnsi="仿宋" w:eastAsia="仿宋"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深入推进新型城镇化建设</w:t>
      </w:r>
      <w:r>
        <w:rPr>
          <w:rFonts w:hint="eastAsia" w:ascii="仿宋" w:hAnsi="仿宋" w:eastAsia="仿宋" w:cs="仿宋_GB2312"/>
          <w:b/>
          <w:bCs/>
          <w:color w:val="auto"/>
          <w:sz w:val="32"/>
          <w:szCs w:val="32"/>
          <w:highlight w:val="none"/>
        </w:rPr>
        <w:t>。</w:t>
      </w:r>
      <w:r>
        <w:rPr>
          <w:rFonts w:hint="eastAsia" w:ascii="仿宋_GB2312" w:hAnsi="仿宋_GB2312" w:eastAsia="仿宋_GB2312" w:cs="仿宋_GB2312"/>
          <w:color w:val="auto"/>
          <w:sz w:val="32"/>
          <w:szCs w:val="32"/>
          <w:highlight w:val="none"/>
        </w:rPr>
        <w:t>构建科学合理城市空间布局，升级改造城区内老旧小区，打造历史与传承、奉献与厚德、民宿和商圈集群的新型城区。围绕发展区域经济，找准自身定位，有序补齐基础设施和公共服务短板，积极稳妥推进新型城镇化发展。</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 w:hAnsi="仿宋" w:eastAsia="仿宋"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生态文明建设实现新进步。</w:t>
      </w:r>
      <w:r>
        <w:rPr>
          <w:rFonts w:hint="eastAsia" w:ascii="仿宋_GB2312" w:hAnsi="仿宋_GB2312" w:eastAsia="仿宋_GB2312" w:cs="仿宋_GB2312"/>
          <w:color w:val="auto"/>
          <w:sz w:val="32"/>
          <w:szCs w:val="32"/>
          <w:highlight w:val="none"/>
        </w:rPr>
        <w:t>牢固树立绿色发展理念，生态旅游业支撑作用越发凸显，林区人民绿色生活方式逐步形成，生态保护观念植入人心，形成全域全社会绿色发展氛围，主要污染物排放总量明显减少、城市空气质量保持稳定或改善、各流域水质持续改善、城镇人居环境明显改善，林业资源得到全面保护。</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民生福祉方面</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——提升基础设施建设。</w:t>
      </w:r>
      <w:r>
        <w:rPr>
          <w:rFonts w:hint="eastAsia" w:ascii="仿宋_GB2312" w:hAnsi="仿宋_GB2312" w:eastAsia="仿宋_GB2312" w:cs="仿宋_GB2312"/>
          <w:color w:val="auto"/>
          <w:sz w:val="32"/>
          <w:szCs w:val="32"/>
          <w:highlight w:val="none"/>
        </w:rPr>
        <w:t>依托嘉伊公路和铁路交通网络，创建畅通陆运体系，提升城市联动能力。统筹推进供水、排水、供暖等基础设施的建设和管理，提高城区综合保障能力。推进经济社会信息化，加快信息化与工业化融合，推进物联网技术的应用，提升信息基础设施建设水平。</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——提升居民幸福指数。</w:t>
      </w:r>
      <w:r>
        <w:rPr>
          <w:rFonts w:hint="eastAsia" w:ascii="仿宋_GB2312" w:hAnsi="仿宋_GB2312" w:eastAsia="仿宋_GB2312" w:cs="仿宋_GB2312"/>
          <w:color w:val="auto"/>
          <w:sz w:val="32"/>
          <w:szCs w:val="32"/>
          <w:highlight w:val="none"/>
        </w:rPr>
        <w:t>城镇居民生活水平显著提高，居民收入持续快速增长，收入来源明显多元化，分配差距持续缩小，消费质量明显改善，居住面积提高明显,教育、文化、医疗、社保、住房等公共服务体系更加健全人民幸福指数逐年上升。</w:t>
      </w:r>
    </w:p>
    <w:p>
      <w:pPr>
        <w:widowControl w:val="0"/>
        <w:wordWrap/>
        <w:autoSpaceDE w:val="0"/>
        <w:autoSpaceDN w:val="0"/>
        <w:adjustRightInd w:val="0"/>
        <w:snapToGrid w:val="0"/>
        <w:spacing w:line="56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——提升社会治理能力。</w:t>
      </w:r>
      <w:r>
        <w:rPr>
          <w:rFonts w:hint="eastAsia" w:ascii="仿宋_GB2312" w:hAnsi="仿宋_GB2312" w:eastAsia="仿宋_GB2312" w:cs="仿宋_GB2312"/>
          <w:color w:val="auto"/>
          <w:sz w:val="32"/>
          <w:szCs w:val="32"/>
          <w:highlight w:val="none"/>
        </w:rPr>
        <w:t>以法治政府建设为牵引和载体，充分发挥法治保障作用，政府效率和效能明显提高。不断提高基层治理水平，加快社会治理体系完善。不断健全防范重大风险化解体制机制，显著提升重大突发公共事件应急处理能力。</w:t>
      </w:r>
    </w:p>
    <w:p>
      <w:pPr>
        <w:widowControl w:val="0"/>
        <w:tabs>
          <w:tab w:val="left" w:pos="695"/>
        </w:tabs>
        <w:wordWrap/>
        <w:autoSpaceDE w:val="0"/>
        <w:autoSpaceDN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——提升社会文明高度。</w:t>
      </w:r>
      <w:r>
        <w:rPr>
          <w:rFonts w:hint="eastAsia" w:ascii="仿宋_GB2312" w:hAnsi="仿宋_GB2312" w:eastAsia="仿宋_GB2312" w:cs="仿宋_GB2312"/>
          <w:color w:val="auto"/>
          <w:sz w:val="32"/>
          <w:szCs w:val="32"/>
          <w:highlight w:val="none"/>
        </w:rPr>
        <w:t>推进新时代公民道德建设，坚持以社会主义核心价值观为引领，大力夯实基层基础，强化道德建设的法治保障。促进全体人民在理想信念、价值理念、道德观念上紧密团结在一起，弘扬善良品德，增强人民公共意识、规则意识，创造良好环境。在全社会大力弘扬社会主义核心价值观。</w:t>
      </w:r>
    </w:p>
    <w:p>
      <w:pPr>
        <w:widowControl w:val="0"/>
        <w:tabs>
          <w:tab w:val="left" w:pos="695"/>
        </w:tabs>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widowControl w:val="0"/>
        <w:tabs>
          <w:tab w:val="left" w:pos="695"/>
        </w:tabs>
        <w:wordWrap/>
        <w:autoSpaceDE w:val="0"/>
        <w:autoSpaceDN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rPr>
      </w:pPr>
    </w:p>
    <w:p>
      <w:pPr>
        <w:jc w:val="center"/>
        <w:rPr>
          <w:rFonts w:ascii="宋体" w:hAnsi="宋体"/>
          <w:color w:val="auto"/>
          <w:sz w:val="28"/>
          <w:szCs w:val="28"/>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olor w:val="auto"/>
          <w:sz w:val="28"/>
          <w:szCs w:val="28"/>
          <w:highlight w:val="none"/>
        </w:rPr>
        <w:t xml:space="preserve"> “十四五”时期经济社会发展主要指标 </w:t>
      </w:r>
    </w:p>
    <w:tbl>
      <w:tblPr>
        <w:tblStyle w:val="9"/>
        <w:tblW w:w="885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1"/>
        <w:gridCol w:w="638"/>
        <w:gridCol w:w="2681"/>
        <w:gridCol w:w="1031"/>
        <w:gridCol w:w="1594"/>
        <w:gridCol w:w="1519"/>
        <w:gridCol w:w="7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类别</w:t>
            </w: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序号</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指  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单 位</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2020年</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2025年</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指标属性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restart"/>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绿</w:t>
            </w:r>
            <w:r>
              <w:rPr>
                <w:rFonts w:hint="eastAsia" w:ascii="宋体" w:hAnsi="宋体" w:cs="方正仿宋"/>
                <w:color w:val="auto"/>
                <w:kern w:val="0"/>
                <w:sz w:val="18"/>
                <w:szCs w:val="18"/>
                <w:highlight w:val="none"/>
                <w:lang w:val="en-US" w:eastAsia="zh-CN"/>
              </w:rPr>
              <w:t xml:space="preserve">  </w:t>
            </w:r>
            <w:r>
              <w:rPr>
                <w:rFonts w:hint="eastAsia" w:ascii="宋体" w:hAnsi="宋体" w:cs="方正仿宋"/>
                <w:color w:val="auto"/>
                <w:kern w:val="0"/>
                <w:sz w:val="18"/>
                <w:szCs w:val="18"/>
                <w:highlight w:val="none"/>
              </w:rPr>
              <w:t xml:space="preserve"> 色</w:t>
            </w:r>
            <w:r>
              <w:rPr>
                <w:rFonts w:hint="eastAsia" w:ascii="宋体" w:hAnsi="宋体" w:cs="方正仿宋"/>
                <w:color w:val="auto"/>
                <w:kern w:val="0"/>
                <w:sz w:val="18"/>
                <w:szCs w:val="18"/>
                <w:highlight w:val="none"/>
                <w:lang w:val="en-US" w:eastAsia="zh-CN"/>
              </w:rPr>
              <w:t xml:space="preserve">  </w:t>
            </w:r>
            <w:r>
              <w:rPr>
                <w:rFonts w:hint="eastAsia" w:ascii="宋体" w:hAnsi="宋体" w:cs="方正仿宋"/>
                <w:color w:val="auto"/>
                <w:kern w:val="0"/>
                <w:sz w:val="18"/>
                <w:szCs w:val="18"/>
                <w:highlight w:val="none"/>
              </w:rPr>
              <w:t xml:space="preserve"> 发</w:t>
            </w:r>
            <w:r>
              <w:rPr>
                <w:rFonts w:hint="eastAsia" w:ascii="宋体" w:hAnsi="宋体" w:cs="方正仿宋"/>
                <w:color w:val="auto"/>
                <w:kern w:val="0"/>
                <w:sz w:val="18"/>
                <w:szCs w:val="18"/>
                <w:highlight w:val="none"/>
                <w:lang w:val="en-US" w:eastAsia="zh-CN"/>
              </w:rPr>
              <w:t xml:space="preserve">  </w:t>
            </w:r>
            <w:r>
              <w:rPr>
                <w:rFonts w:hint="eastAsia" w:ascii="宋体" w:hAnsi="宋体" w:cs="方正仿宋"/>
                <w:color w:val="auto"/>
                <w:kern w:val="0"/>
                <w:sz w:val="18"/>
                <w:szCs w:val="18"/>
                <w:highlight w:val="none"/>
              </w:rPr>
              <w:t xml:space="preserve"> 展</w:t>
            </w: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地区生产总值增长率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公共财政预算收入</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万元</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2209</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3660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社会消费品零售总额增速</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-9.6</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旅游业收入增速</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进出口总值</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万元</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1134</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1500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6</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户籍人口城镇化率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89</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7</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每万人拥有发明专利数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个</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0.276</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w:t>
            </w:r>
          </w:p>
        </w:tc>
        <w:tc>
          <w:tcPr>
            <w:tcW w:w="268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固定资产投资增速</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-43.4</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restart"/>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生</w:t>
            </w:r>
          </w:p>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态</w:t>
            </w:r>
          </w:p>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保</w:t>
            </w:r>
          </w:p>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护</w:t>
            </w:r>
          </w:p>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森林覆盖率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83.65</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83.8</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10</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森林蓄积量</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亿立方米</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0.4</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0.45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11</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城市PM2.5平均浓度</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21</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12</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万元GDP综合能耗</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lang w:val="en-US" w:eastAsia="zh-CN"/>
              </w:rPr>
              <w:t>完成</w:t>
            </w:r>
            <w:r>
              <w:rPr>
                <w:rFonts w:ascii="宋体" w:hAnsi="宋体" w:cs="方正仿宋"/>
                <w:color w:val="auto"/>
                <w:kern w:val="0"/>
                <w:sz w:val="18"/>
                <w:szCs w:val="18"/>
                <w:highlight w:val="none"/>
              </w:rPr>
              <w:t>市下</w:t>
            </w:r>
            <w:r>
              <w:rPr>
                <w:rFonts w:hint="eastAsia" w:ascii="宋体" w:hAnsi="宋体" w:cs="方正仿宋"/>
                <w:color w:val="auto"/>
                <w:kern w:val="0"/>
                <w:sz w:val="18"/>
                <w:szCs w:val="18"/>
                <w:highlight w:val="none"/>
                <w:lang w:val="en-US" w:eastAsia="zh-CN"/>
              </w:rPr>
              <w:t>指</w:t>
            </w:r>
            <w:r>
              <w:rPr>
                <w:rFonts w:ascii="宋体" w:hAnsi="宋体" w:cs="方正仿宋"/>
                <w:color w:val="auto"/>
                <w:kern w:val="0"/>
                <w:sz w:val="18"/>
                <w:szCs w:val="18"/>
                <w:highlight w:val="none"/>
              </w:rPr>
              <w:t>标</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lang w:val="en-US" w:eastAsia="zh-CN"/>
              </w:rPr>
              <w:t>完成</w:t>
            </w:r>
            <w:r>
              <w:rPr>
                <w:rFonts w:ascii="宋体" w:hAnsi="宋体" w:cs="方正仿宋"/>
                <w:color w:val="auto"/>
                <w:kern w:val="0"/>
                <w:sz w:val="18"/>
                <w:szCs w:val="18"/>
                <w:highlight w:val="none"/>
              </w:rPr>
              <w:t>市下指标</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13</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城市环境空气质量优良以上天数比率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90以上</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90以上</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14</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达到或好于Ш类水体占地表水比例</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50</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86</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restart"/>
            <w:tcMar>
              <w:left w:w="108" w:type="dxa"/>
              <w:right w:w="108" w:type="dxa"/>
            </w:tcMar>
            <w:vAlign w:val="center"/>
          </w:tcPr>
          <w:p>
            <w:pPr>
              <w:wordWrap w:val="0"/>
              <w:adjustRightInd w:val="0"/>
              <w:snapToGrid w:val="0"/>
              <w:spacing w:line="240" w:lineRule="auto"/>
              <w:jc w:val="center"/>
              <w:rPr>
                <w:rFonts w:ascii="仿宋" w:hAnsi="仿宋" w:eastAsia="仿宋" w:cs="仿宋"/>
                <w:bCs/>
                <w:color w:val="auto"/>
                <w:sz w:val="18"/>
                <w:szCs w:val="18"/>
                <w:highlight w:val="none"/>
              </w:rPr>
            </w:pPr>
          </w:p>
          <w:p>
            <w:pPr>
              <w:widowControl/>
              <w:wordWrap w:val="0"/>
              <w:adjustRightInd w:val="0"/>
              <w:snapToGrid w:val="0"/>
              <w:spacing w:line="240" w:lineRule="auto"/>
              <w:ind w:firstLine="90" w:firstLineChars="50"/>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民</w:t>
            </w:r>
          </w:p>
          <w:p>
            <w:pPr>
              <w:widowControl/>
              <w:wordWrap w:val="0"/>
              <w:adjustRightInd w:val="0"/>
              <w:snapToGrid w:val="0"/>
              <w:spacing w:line="240" w:lineRule="auto"/>
              <w:ind w:firstLine="90" w:firstLineChars="50"/>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生</w:t>
            </w:r>
          </w:p>
          <w:p>
            <w:pPr>
              <w:widowControl/>
              <w:wordWrap w:val="0"/>
              <w:adjustRightInd w:val="0"/>
              <w:snapToGrid w:val="0"/>
              <w:spacing w:line="240" w:lineRule="auto"/>
              <w:ind w:firstLine="90" w:firstLineChars="50"/>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福</w:t>
            </w:r>
          </w:p>
          <w:p>
            <w:pPr>
              <w:widowControl/>
              <w:wordWrap w:val="0"/>
              <w:adjustRightInd w:val="0"/>
              <w:snapToGrid w:val="0"/>
              <w:spacing w:line="240" w:lineRule="auto"/>
              <w:ind w:firstLine="90" w:firstLineChars="50"/>
              <w:jc w:val="center"/>
              <w:rPr>
                <w:rFonts w:ascii="仿宋" w:hAnsi="仿宋" w:eastAsia="仿宋" w:cs="仿宋"/>
                <w:bCs/>
                <w:color w:val="auto"/>
                <w:sz w:val="18"/>
                <w:szCs w:val="18"/>
                <w:highlight w:val="none"/>
              </w:rPr>
            </w:pPr>
            <w:r>
              <w:rPr>
                <w:rFonts w:hint="eastAsia" w:ascii="宋体" w:hAnsi="宋体" w:cs="方正仿宋"/>
                <w:color w:val="auto"/>
                <w:kern w:val="0"/>
                <w:sz w:val="18"/>
                <w:szCs w:val="18"/>
                <w:highlight w:val="none"/>
              </w:rPr>
              <w:t>祉</w:t>
            </w: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15</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城镇人均可支配收入增长率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与经济增长同步</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16</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农村人均可支配收入增长率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ascii="宋体" w:hAnsi="宋体" w:cs="方正仿宋"/>
                <w:color w:val="auto"/>
                <w:kern w:val="0"/>
                <w:sz w:val="18"/>
                <w:szCs w:val="18"/>
                <w:highlight w:val="none"/>
              </w:rPr>
              <w:t>与经济增长同步</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17</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城镇失业率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3.55</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4.5</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18</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城镇新增就业人数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人</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1647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3479</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19</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基本养老保险参保率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hint="default" w:ascii="宋体" w:hAnsi="宋体" w:eastAsia="宋体" w:cs="方正仿宋"/>
                <w:color w:val="auto"/>
                <w:kern w:val="0"/>
                <w:sz w:val="18"/>
                <w:szCs w:val="18"/>
                <w:highlight w:val="none"/>
                <w:lang w:val="en-US" w:eastAsia="zh-CN"/>
              </w:rPr>
            </w:pPr>
            <w:r>
              <w:rPr>
                <w:rFonts w:hint="eastAsia" w:ascii="宋体" w:hAnsi="宋体" w:cs="方正仿宋"/>
                <w:color w:val="auto"/>
                <w:kern w:val="0"/>
                <w:sz w:val="18"/>
                <w:szCs w:val="18"/>
                <w:highlight w:val="none"/>
                <w:lang w:val="en-US" w:eastAsia="zh-CN"/>
              </w:rPr>
              <w:t>100</w:t>
            </w:r>
          </w:p>
        </w:tc>
        <w:tc>
          <w:tcPr>
            <w:tcW w:w="1519" w:type="dxa"/>
            <w:tcMar>
              <w:left w:w="108" w:type="dxa"/>
              <w:right w:w="108" w:type="dxa"/>
            </w:tcMar>
            <w:vAlign w:val="center"/>
          </w:tcPr>
          <w:p>
            <w:pPr>
              <w:spacing w:before="100" w:after="100" w:line="240" w:lineRule="auto"/>
              <w:jc w:val="center"/>
              <w:rPr>
                <w:rFonts w:hint="default" w:ascii="宋体" w:hAnsi="宋体" w:eastAsia="宋体" w:cs="方正仿宋"/>
                <w:color w:val="auto"/>
                <w:kern w:val="0"/>
                <w:sz w:val="18"/>
                <w:szCs w:val="18"/>
                <w:highlight w:val="none"/>
                <w:lang w:val="en-US" w:eastAsia="zh-CN"/>
              </w:rPr>
            </w:pPr>
            <w:r>
              <w:rPr>
                <w:rFonts w:hint="eastAsia" w:ascii="宋体" w:hAnsi="宋体" w:cs="方正仿宋"/>
                <w:color w:val="auto"/>
                <w:kern w:val="0"/>
                <w:sz w:val="18"/>
                <w:szCs w:val="18"/>
                <w:highlight w:val="none"/>
                <w:lang w:val="en-US" w:eastAsia="zh-CN"/>
              </w:rPr>
              <w:t>100</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20</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人均预期寿命</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岁</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82.77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82.6</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21</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3岁以下婴幼儿托位数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个</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22</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老旧小区改造面积</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万平方米</w:t>
            </w:r>
          </w:p>
        </w:tc>
        <w:tc>
          <w:tcPr>
            <w:tcW w:w="1594" w:type="dxa"/>
            <w:tcMar>
              <w:left w:w="108" w:type="dxa"/>
              <w:right w:w="108" w:type="dxa"/>
            </w:tcMar>
            <w:vAlign w:val="center"/>
          </w:tcPr>
          <w:p>
            <w:pPr>
              <w:spacing w:before="100" w:after="100" w:line="240" w:lineRule="auto"/>
              <w:ind w:firstLine="342" w:firstLineChars="0"/>
              <w:jc w:val="both"/>
              <w:rPr>
                <w:rFonts w:hint="default" w:ascii="宋体" w:hAnsi="宋体" w:eastAsia="宋体" w:cs="方正仿宋"/>
                <w:color w:val="auto"/>
                <w:kern w:val="0"/>
                <w:sz w:val="18"/>
                <w:szCs w:val="18"/>
                <w:highlight w:val="none"/>
                <w:lang w:val="en-US" w:eastAsia="zh-CN"/>
              </w:rPr>
            </w:pPr>
            <w:r>
              <w:rPr>
                <w:rFonts w:hint="eastAsia" w:ascii="宋体" w:hAnsi="宋体" w:cs="方正仿宋"/>
                <w:color w:val="auto"/>
                <w:kern w:val="0"/>
                <w:sz w:val="18"/>
                <w:szCs w:val="18"/>
                <w:highlight w:val="none"/>
                <w:lang w:val="en-US" w:eastAsia="zh-CN"/>
              </w:rPr>
              <w:t>11.8</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23</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高中阶段毛入学率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353</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95以上</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24</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学前教育毛入园率</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89.47</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90以上</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25</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每千人拥有养老机构床位数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张</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43</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611" w:type="dxa"/>
            <w:vMerge w:val="continue"/>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p>
        </w:tc>
        <w:tc>
          <w:tcPr>
            <w:tcW w:w="638"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26</w:t>
            </w:r>
          </w:p>
        </w:tc>
        <w:tc>
          <w:tcPr>
            <w:tcW w:w="2681" w:type="dxa"/>
            <w:tcMar>
              <w:left w:w="108" w:type="dxa"/>
              <w:right w:w="108" w:type="dxa"/>
            </w:tcMar>
            <w:vAlign w:val="center"/>
          </w:tcPr>
          <w:p>
            <w:pPr>
              <w:widowControl/>
              <w:wordWrap w:val="0"/>
              <w:adjustRightInd w:val="0"/>
              <w:snapToGrid w:val="0"/>
              <w:spacing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每千人拥有卫生机构床位数</w:t>
            </w:r>
          </w:p>
        </w:tc>
        <w:tc>
          <w:tcPr>
            <w:tcW w:w="1031"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张</w:t>
            </w:r>
          </w:p>
        </w:tc>
        <w:tc>
          <w:tcPr>
            <w:tcW w:w="1594"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3</w:t>
            </w:r>
          </w:p>
        </w:tc>
        <w:tc>
          <w:tcPr>
            <w:tcW w:w="1519"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4</w:t>
            </w:r>
          </w:p>
        </w:tc>
        <w:tc>
          <w:tcPr>
            <w:tcW w:w="780" w:type="dxa"/>
            <w:tcMar>
              <w:left w:w="108" w:type="dxa"/>
              <w:right w:w="108" w:type="dxa"/>
            </w:tcMar>
            <w:vAlign w:val="center"/>
          </w:tcPr>
          <w:p>
            <w:pPr>
              <w:spacing w:before="100" w:after="100" w:line="240" w:lineRule="auto"/>
              <w:jc w:val="center"/>
              <w:rPr>
                <w:rFonts w:ascii="宋体" w:hAnsi="宋体" w:cs="方正仿宋"/>
                <w:color w:val="auto"/>
                <w:kern w:val="0"/>
                <w:sz w:val="18"/>
                <w:szCs w:val="18"/>
                <w:highlight w:val="none"/>
              </w:rPr>
            </w:pPr>
            <w:r>
              <w:rPr>
                <w:rFonts w:hint="eastAsia" w:ascii="宋体" w:hAnsi="宋体" w:cs="方正仿宋"/>
                <w:color w:val="auto"/>
                <w:kern w:val="0"/>
                <w:sz w:val="18"/>
                <w:szCs w:val="18"/>
                <w:highlight w:val="none"/>
              </w:rPr>
              <w:t>约束性</w:t>
            </w:r>
          </w:p>
        </w:tc>
      </w:tr>
    </w:tbl>
    <w:p>
      <w:pPr>
        <w:adjustRightInd w:val="0"/>
        <w:snapToGrid w:val="0"/>
        <w:spacing w:line="560" w:lineRule="exact"/>
        <w:ind w:firstLine="640" w:firstLineChars="200"/>
        <w:jc w:val="left"/>
        <w:outlineLvl w:val="0"/>
        <w:rPr>
          <w:rFonts w:ascii="黑体" w:hAnsi="黑体" w:eastAsia="黑体" w:cs="Arial"/>
          <w:color w:val="auto"/>
          <w:kern w:val="0"/>
          <w:sz w:val="32"/>
          <w:szCs w:val="32"/>
          <w:highlight w:val="none"/>
        </w:rPr>
      </w:pPr>
      <w:bookmarkStart w:id="24" w:name="_Toc4421"/>
      <w:bookmarkStart w:id="25" w:name="_Toc10362"/>
      <w:bookmarkStart w:id="26" w:name="_Toc2524"/>
      <w:r>
        <w:rPr>
          <w:rFonts w:hint="eastAsia" w:ascii="黑体" w:hAnsi="黑体" w:eastAsia="黑体" w:cs="Arial"/>
          <w:color w:val="auto"/>
          <w:kern w:val="0"/>
          <w:sz w:val="32"/>
          <w:szCs w:val="32"/>
          <w:highlight w:val="none"/>
        </w:rPr>
        <w:t>第三章  秉承绿色发展理念，促进生态优势向经济优势转化</w:t>
      </w:r>
      <w:bookmarkEnd w:id="24"/>
      <w:bookmarkEnd w:id="25"/>
      <w:bookmarkEnd w:id="26"/>
    </w:p>
    <w:p>
      <w:pPr>
        <w:autoSpaceDE w:val="0"/>
        <w:autoSpaceDN w:val="0"/>
        <w:adjustRightInd w:val="0"/>
        <w:snapToGrid w:val="0"/>
        <w:spacing w:line="560" w:lineRule="exact"/>
        <w:ind w:firstLine="640" w:firstLineChars="200"/>
        <w:jc w:val="left"/>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深入贯彻习近平生态文明思想，践行“绿水青山就是金山银山、冰天雪地也是金山银山”理念，加快生态文明建设，促进人与自然和谐共生，巩固提升整体生态化优势，坚定走好以生态优先、绿色发展为导向的高质量转型发展之路。</w:t>
      </w:r>
    </w:p>
    <w:p>
      <w:pPr>
        <w:numPr>
          <w:ilvl w:val="0"/>
          <w:numId w:val="1"/>
        </w:numPr>
        <w:adjustRightInd w:val="0"/>
        <w:snapToGrid w:val="0"/>
        <w:spacing w:line="560" w:lineRule="exact"/>
        <w:ind w:firstLine="716" w:firstLineChars="224"/>
        <w:outlineLvl w:val="1"/>
        <w:rPr>
          <w:rFonts w:ascii="楷体_GB2312" w:hAnsi="楷体_GB2312" w:eastAsia="楷体_GB2312" w:cs="楷体_GB2312"/>
          <w:color w:val="auto"/>
          <w:kern w:val="0"/>
          <w:sz w:val="32"/>
          <w:szCs w:val="32"/>
          <w:highlight w:val="none"/>
        </w:rPr>
      </w:pPr>
      <w:bookmarkStart w:id="27" w:name="_Toc25712"/>
      <w:bookmarkStart w:id="28" w:name="_Toc5138"/>
      <w:bookmarkStart w:id="29" w:name="_Toc16840"/>
      <w:r>
        <w:rPr>
          <w:rFonts w:hint="eastAsia" w:ascii="楷体_GB2312" w:hAnsi="楷体_GB2312" w:eastAsia="楷体_GB2312" w:cs="楷体_GB2312"/>
          <w:color w:val="auto"/>
          <w:kern w:val="0"/>
          <w:sz w:val="32"/>
          <w:szCs w:val="32"/>
          <w:highlight w:val="none"/>
        </w:rPr>
        <w:t>筑牢我区生态屏障</w:t>
      </w:r>
      <w:bookmarkEnd w:id="27"/>
      <w:bookmarkEnd w:id="28"/>
      <w:bookmarkEnd w:id="29"/>
    </w:p>
    <w:p>
      <w:pPr>
        <w:adjustRightInd w:val="0"/>
        <w:snapToGrid w:val="0"/>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shd w:val="clear" w:color="auto" w:fill="FFFFFF"/>
        </w:rPr>
        <w:t>实施山水林田湖生态保护和修复工程，进行整体保护、系统修复、综合治理，</w:t>
      </w:r>
      <w:r>
        <w:rPr>
          <w:rFonts w:hint="eastAsia" w:ascii="仿宋_GB2312" w:hAnsi="仿宋" w:eastAsia="仿宋_GB2312" w:cs="仿宋"/>
          <w:color w:val="auto"/>
          <w:sz w:val="32"/>
          <w:szCs w:val="32"/>
          <w:highlight w:val="none"/>
        </w:rPr>
        <w:t>构建森林资源培育和可持续经营体系，构建以生态功能为核心的森林资源体系，确保小兴安岭生态功能区森林资源总量持续增加、水源涵养能力持续提升、生态功能和效益持续增强，</w:t>
      </w:r>
      <w:r>
        <w:rPr>
          <w:rFonts w:hint="eastAsia" w:ascii="仿宋_GB2312" w:hAnsi="仿宋" w:eastAsia="仿宋_GB2312" w:cs="仿宋"/>
          <w:color w:val="auto"/>
          <w:kern w:val="0"/>
          <w:sz w:val="32"/>
          <w:szCs w:val="32"/>
          <w:highlight w:val="none"/>
        </w:rPr>
        <w:t>筑牢我区生态屏障</w:t>
      </w:r>
      <w:r>
        <w:rPr>
          <w:rFonts w:hint="eastAsia" w:ascii="仿宋_GB2312" w:hAnsi="仿宋" w:eastAsia="仿宋_GB2312" w:cs="仿宋"/>
          <w:color w:val="auto"/>
          <w:sz w:val="32"/>
          <w:szCs w:val="32"/>
          <w:highlight w:val="none"/>
        </w:rPr>
        <w:t>。发挥生态资源优势，结合自身实际条件，继续巩固和发展原有采育林经营的前提下，围绕森林资源培育和可持续经营的目标和任务，积极开展和推进体系建设，实现森林资源总量与经济效益同步提升。进一步强化森林灾害预防、管护用房、林场基础设施、林区道路等生态公益设施。</w:t>
      </w:r>
      <w:r>
        <w:rPr>
          <w:rFonts w:hint="eastAsia" w:ascii="仿宋_GB2312" w:hAnsi="仿宋" w:eastAsia="仿宋_GB2312" w:cs="仿宋"/>
          <w:color w:val="auto"/>
          <w:kern w:val="0"/>
          <w:sz w:val="32"/>
          <w:szCs w:val="32"/>
          <w:highlight w:val="none"/>
        </w:rPr>
        <w:t>加快建设天然林资源保护三期工程。继续推进防护林体系建设和退耕还林。</w:t>
      </w:r>
      <w:r>
        <w:rPr>
          <w:rFonts w:hint="eastAsia" w:ascii="仿宋_GB2312" w:hAnsi="仿宋" w:eastAsia="仿宋_GB2312" w:cs="仿宋"/>
          <w:color w:val="auto"/>
          <w:sz w:val="32"/>
          <w:szCs w:val="32"/>
          <w:highlight w:val="none"/>
          <w:shd w:val="clear" w:color="auto" w:fill="FFFFFF"/>
        </w:rPr>
        <w:t>加大河湖长制落实力度</w:t>
      </w:r>
      <w:r>
        <w:rPr>
          <w:rFonts w:hint="eastAsia" w:ascii="仿宋_GB2312" w:hAnsi="仿宋" w:eastAsia="仿宋_GB2312" w:cs="仿宋"/>
          <w:color w:val="auto"/>
          <w:sz w:val="32"/>
          <w:szCs w:val="32"/>
          <w:highlight w:val="none"/>
        </w:rPr>
        <w:t>，强化河湖生态保护治理，</w:t>
      </w:r>
      <w:r>
        <w:rPr>
          <w:rFonts w:hint="eastAsia" w:ascii="仿宋_GB2312" w:hAnsi="仿宋" w:eastAsia="仿宋_GB2312" w:cs="仿宋"/>
          <w:color w:val="auto"/>
          <w:sz w:val="32"/>
          <w:szCs w:val="32"/>
          <w:highlight w:val="none"/>
          <w:shd w:val="clear" w:color="auto" w:fill="FFFFFF"/>
        </w:rPr>
        <w:t>实现“长治久清”</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shd w:val="clear" w:color="auto" w:fill="FFFFFF"/>
        </w:rPr>
        <w:t>提高黑龙江省友好国际级自然保护区、黑龙江库尔滨河湿地省级自然保护区维护与监管，不断提升湿地自然保护区规划水平，</w:t>
      </w:r>
      <w:r>
        <w:rPr>
          <w:rFonts w:hint="eastAsia" w:ascii="仿宋_GB2312" w:hAnsi="仿宋" w:eastAsia="仿宋_GB2312" w:cs="仿宋"/>
          <w:color w:val="auto"/>
          <w:kern w:val="0"/>
          <w:sz w:val="32"/>
          <w:szCs w:val="32"/>
          <w:highlight w:val="none"/>
        </w:rPr>
        <w:t>严守生态保护红线，筑牢国家生态安全底线。严守永久基本农田红线，永久基本农田面积不低于7298公顷。严格落实耕地保护制度，建立耕地保护长效机制，实现可持续利用。</w:t>
      </w:r>
    </w:p>
    <w:p>
      <w:pPr>
        <w:adjustRightInd w:val="0"/>
        <w:snapToGrid w:val="0"/>
        <w:spacing w:line="560" w:lineRule="exact"/>
        <w:ind w:firstLine="716" w:firstLineChars="224"/>
        <w:outlineLvl w:val="1"/>
        <w:rPr>
          <w:rFonts w:ascii="楷体_GB2312" w:hAnsi="楷体_GB2312" w:eastAsia="楷体_GB2312" w:cs="楷体_GB2312"/>
          <w:color w:val="auto"/>
          <w:kern w:val="0"/>
          <w:sz w:val="32"/>
          <w:szCs w:val="32"/>
          <w:highlight w:val="none"/>
        </w:rPr>
      </w:pPr>
      <w:bookmarkStart w:id="30" w:name="_Toc10396"/>
      <w:bookmarkStart w:id="31" w:name="_Toc11252"/>
      <w:bookmarkStart w:id="32" w:name="_Toc28651"/>
      <w:r>
        <w:rPr>
          <w:rFonts w:hint="eastAsia" w:ascii="楷体_GB2312" w:hAnsi="楷体_GB2312" w:eastAsia="楷体_GB2312" w:cs="楷体_GB2312"/>
          <w:color w:val="auto"/>
          <w:kern w:val="0"/>
          <w:sz w:val="32"/>
          <w:szCs w:val="32"/>
          <w:highlight w:val="none"/>
        </w:rPr>
        <w:t>第二节　创新绿色发展新模式</w:t>
      </w:r>
      <w:bookmarkEnd w:id="30"/>
      <w:bookmarkEnd w:id="31"/>
      <w:bookmarkEnd w:id="32"/>
    </w:p>
    <w:p>
      <w:pPr>
        <w:adjustRightInd w:val="0"/>
        <w:snapToGrid w:val="0"/>
        <w:spacing w:line="60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贯彻落实国家、省、市关于绿色发展的法律和政策保障，以资源节约和生态环境保护为基本特征，推动经济、文化、社会等各领域各方面都朝着资源节约和生态环境保护的方向转型和发展。加快发展绿色金融，支持绿色技术创新，推进清洁生产，发展环保产业。构建绿色循环现代工业，创建省级绿色工厂，开展绿色制造示范行动，构建废旧特效循环利用体系。推进绿色城镇化建设，开展绿色建筑引领行动，新增绿色建筑5万平方米。打造绿色低碳的交通网络，建设水资源刚性约束制度。推行节水行动，加快高耗水行业节水改造，创建工业节水标杆企业。开展绿色生活创建行动，普遍推行垃圾分类和资源化利用，坚决杜绝“舌尖上的浪费”。</w:t>
      </w:r>
    </w:p>
    <w:p>
      <w:pPr>
        <w:adjustRightInd w:val="0"/>
        <w:snapToGrid w:val="0"/>
        <w:spacing w:line="60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树立节约循环利用的资源观，强化刚性约束指标管理。实施节水灌溉和发展节水畜牧业，实行最严格的节约集约用地制度，坚持统筹城乡用地，合理确定用地布局和结构；坚持建设用地总量控制和用途管制，促进土地利用和经济发展方式转变；坚持市场配置土地资源，提高土地承载能力和利用效率；坚持土地使用标准控制，严格用地约束；坚持节约集约用地评价考核，促进制度有效落实。实行能源消耗总量和强度“双控”，全面推进工业、建筑、交通运输、公共机构等重点领域节能。</w:t>
      </w:r>
    </w:p>
    <w:p>
      <w:pPr>
        <w:adjustRightInd w:val="0"/>
        <w:snapToGrid w:val="0"/>
        <w:spacing w:line="600" w:lineRule="exact"/>
        <w:ind w:firstLine="640" w:firstLineChars="200"/>
        <w:rPr>
          <w:rFonts w:ascii="仿宋_GB2312" w:hAnsi="仿宋" w:eastAsia="仿宋_GB2312" w:cs="仿宋"/>
          <w:color w:val="auto"/>
          <w:kern w:val="0"/>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1  </w:t>
            </w:r>
            <w:r>
              <w:rPr>
                <w:rFonts w:ascii="宋体" w:hAnsi="宋体" w:cs="宋体"/>
                <w:b/>
                <w:bCs/>
                <w:color w:val="auto"/>
                <w:sz w:val="24"/>
                <w:highlight w:val="none"/>
              </w:rPr>
              <w:t xml:space="preserve"> </w:t>
            </w:r>
            <w:r>
              <w:rPr>
                <w:rFonts w:hint="eastAsia" w:ascii="宋体" w:hAnsi="宋体" w:cs="宋体"/>
                <w:b/>
                <w:bCs/>
                <w:color w:val="auto"/>
                <w:sz w:val="24"/>
                <w:highlight w:val="none"/>
              </w:rPr>
              <w:t>资源节约重点项目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b/>
                <w:bCs/>
                <w:color w:val="auto"/>
                <w:sz w:val="24"/>
                <w:highlight w:val="none"/>
              </w:rPr>
            </w:pPr>
            <w:r>
              <w:rPr>
                <w:rFonts w:hint="eastAsia" w:ascii="宋体" w:hAnsi="宋体" w:cs="仿宋_GB2312"/>
                <w:b/>
                <w:bCs/>
                <w:color w:val="auto"/>
                <w:sz w:val="24"/>
                <w:highlight w:val="none"/>
              </w:rPr>
              <w:t>领域</w:t>
            </w:r>
          </w:p>
        </w:tc>
        <w:tc>
          <w:tcPr>
            <w:tcW w:w="6327" w:type="dxa"/>
            <w:tcBorders>
              <w:right w:val="nil"/>
            </w:tcBorders>
            <w:vAlign w:val="top"/>
          </w:tcPr>
          <w:p>
            <w:pPr>
              <w:spacing w:line="560" w:lineRule="exact"/>
              <w:jc w:val="center"/>
              <w:rPr>
                <w:rFonts w:asci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restart"/>
            <w:tcBorders>
              <w:left w:val="nil"/>
            </w:tcBorders>
            <w:vAlign w:val="top"/>
          </w:tcPr>
          <w:p>
            <w:pPr>
              <w:spacing w:line="560" w:lineRule="exact"/>
              <w:ind w:firstLine="480" w:firstLineChars="200"/>
              <w:rPr>
                <w:rFonts w:ascii="宋体" w:cs="仿宋_GB2312"/>
                <w:color w:val="auto"/>
                <w:sz w:val="24"/>
                <w:highlight w:val="none"/>
              </w:rPr>
            </w:pPr>
            <w:r>
              <w:rPr>
                <w:rFonts w:hint="eastAsia" w:ascii="宋体" w:hAnsi="宋体" w:cs="仿宋_GB2312"/>
                <w:color w:val="auto"/>
                <w:sz w:val="24"/>
                <w:highlight w:val="none"/>
              </w:rPr>
              <w:t>节能环保</w:t>
            </w:r>
          </w:p>
        </w:tc>
        <w:tc>
          <w:tcPr>
            <w:tcW w:w="6327" w:type="dxa"/>
            <w:tcBorders>
              <w:right w:val="nil"/>
            </w:tcBorders>
            <w:vAlign w:val="top"/>
          </w:tcPr>
          <w:p>
            <w:pPr>
              <w:spacing w:line="560" w:lineRule="exact"/>
              <w:jc w:val="center"/>
              <w:rPr>
                <w:rFonts w:ascii="宋体" w:cs="仿宋_GB2312"/>
                <w:color w:val="auto"/>
                <w:sz w:val="24"/>
                <w:highlight w:val="none"/>
              </w:rPr>
            </w:pPr>
            <w:r>
              <w:rPr>
                <w:rFonts w:hint="eastAsia" w:ascii="宋体" w:cs="仿宋_GB2312"/>
                <w:color w:val="auto"/>
                <w:sz w:val="24"/>
                <w:highlight w:val="none"/>
              </w:rPr>
              <w:t>新型环保节能装配式项目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vMerge w:val="continue"/>
            <w:tcBorders>
              <w:left w:val="nil"/>
            </w:tcBorders>
            <w:vAlign w:val="top"/>
          </w:tcPr>
          <w:p>
            <w:pPr>
              <w:spacing w:line="560" w:lineRule="exact"/>
              <w:jc w:val="center"/>
              <w:rPr>
                <w:rFonts w:ascii="宋体" w:cs="仿宋_GB2312"/>
                <w:color w:val="auto"/>
                <w:sz w:val="24"/>
                <w:highlight w:val="none"/>
              </w:rPr>
            </w:pPr>
          </w:p>
        </w:tc>
        <w:tc>
          <w:tcPr>
            <w:tcW w:w="6327" w:type="dxa"/>
            <w:tcBorders>
              <w:right w:val="nil"/>
            </w:tcBorders>
            <w:vAlign w:val="top"/>
          </w:tcPr>
          <w:p>
            <w:pPr>
              <w:spacing w:line="560" w:lineRule="exact"/>
              <w:jc w:val="center"/>
              <w:rPr>
                <w:rFonts w:ascii="宋体" w:cs="仿宋_GB2312"/>
                <w:color w:val="auto"/>
                <w:sz w:val="24"/>
                <w:highlight w:val="none"/>
              </w:rPr>
            </w:pPr>
            <w:r>
              <w:rPr>
                <w:rFonts w:hint="eastAsia" w:ascii="宋体" w:cs="仿宋_GB2312"/>
                <w:color w:val="auto"/>
                <w:sz w:val="24"/>
                <w:highlight w:val="none"/>
              </w:rPr>
              <w:t>生物质颗粒燃料建设项目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资源循环利用</w:t>
            </w:r>
          </w:p>
        </w:tc>
        <w:tc>
          <w:tcPr>
            <w:tcW w:w="6327" w:type="dxa"/>
            <w:tcBorders>
              <w:right w:val="nil"/>
            </w:tcBorders>
            <w:vAlign w:val="top"/>
          </w:tcPr>
          <w:p>
            <w:pPr>
              <w:spacing w:line="560" w:lineRule="exact"/>
              <w:jc w:val="center"/>
              <w:rPr>
                <w:rFonts w:ascii="宋体" w:cs="仿宋_GB2312"/>
                <w:color w:val="auto"/>
                <w:sz w:val="24"/>
                <w:highlight w:val="none"/>
              </w:rPr>
            </w:pPr>
            <w:r>
              <w:rPr>
                <w:rFonts w:hint="eastAsia" w:ascii="宋体" w:cs="仿宋_GB2312"/>
                <w:color w:val="auto"/>
                <w:sz w:val="24"/>
                <w:highlight w:val="none"/>
              </w:rPr>
              <w:t>废弃菌袋固体加工综合利用项目</w:t>
            </w:r>
          </w:p>
        </w:tc>
      </w:tr>
    </w:tbl>
    <w:p>
      <w:pPr>
        <w:adjustRightInd w:val="0"/>
        <w:snapToGrid w:val="0"/>
        <w:spacing w:line="560" w:lineRule="exact"/>
        <w:ind w:firstLine="876" w:firstLineChars="274"/>
        <w:outlineLvl w:val="1"/>
        <w:rPr>
          <w:rFonts w:hint="eastAsia" w:ascii="楷体_GB2312" w:hAnsi="楷体_GB2312" w:eastAsia="楷体_GB2312" w:cs="楷体_GB2312"/>
          <w:color w:val="auto"/>
          <w:kern w:val="0"/>
          <w:sz w:val="32"/>
          <w:szCs w:val="32"/>
          <w:highlight w:val="none"/>
        </w:rPr>
      </w:pPr>
      <w:bookmarkStart w:id="33" w:name="_Toc7201"/>
    </w:p>
    <w:p>
      <w:pPr>
        <w:adjustRightInd w:val="0"/>
        <w:snapToGrid w:val="0"/>
        <w:spacing w:line="560" w:lineRule="exact"/>
        <w:ind w:firstLine="876" w:firstLineChars="274"/>
        <w:outlineLvl w:val="1"/>
        <w:rPr>
          <w:rFonts w:ascii="楷体_GB2312" w:hAnsi="楷体_GB2312" w:eastAsia="楷体_GB2312" w:cs="楷体_GB2312"/>
          <w:color w:val="auto"/>
          <w:kern w:val="0"/>
          <w:sz w:val="32"/>
          <w:szCs w:val="32"/>
          <w:highlight w:val="none"/>
        </w:rPr>
      </w:pPr>
      <w:bookmarkStart w:id="34" w:name="_Toc29363"/>
      <w:bookmarkStart w:id="35" w:name="_Toc13481"/>
      <w:r>
        <w:rPr>
          <w:rFonts w:hint="eastAsia" w:ascii="楷体_GB2312" w:hAnsi="楷体_GB2312" w:eastAsia="楷体_GB2312" w:cs="楷体_GB2312"/>
          <w:color w:val="auto"/>
          <w:kern w:val="0"/>
          <w:sz w:val="32"/>
          <w:szCs w:val="32"/>
          <w:highlight w:val="none"/>
        </w:rPr>
        <w:t>第三节　坚持环境污染治理常态化</w:t>
      </w:r>
      <w:bookmarkEnd w:id="33"/>
      <w:bookmarkEnd w:id="34"/>
      <w:bookmarkEnd w:id="35"/>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“常态化+部署”,严格落实环境保护制度，加强节能减排约束性指标管理，扩大污染物总量控制范围，实施大气、水、土壤污染防治行动计划，推进多污染物综合防治和环境治理。</w:t>
      </w:r>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常态化+管控”,加大空气污染防治力度，提高全区空气质量，减少各类大气污染，空气质量优良天数比例达到95%以上。大力推进工业污染源达标排放,加强企业“散乱污”治理能力。严格执行国家相关规定，以防治用煤环节污染为重点，按标准控制使用劣质煤，利用可再生能源、天然气、电力等优质资源替代煤炭消费。加强水污染治理，重点流域和湖泊水污染防治力度，加强友好河、汤旺河友好段等流域水环境保护，实现精细化管理和精准治理，水环境质量得到改善，全部达到或优于地表水Ⅴ类标准。加强土壤污染综合治理，推动固体废弃物处理设施布局，加强危险废物医疗废物收集转运处理。到2025年，加强城镇污水、垃圾处理设施建设的提档升级，完善生活垃圾分类收集转运体系，到2025年，城市污水处理率达到95%以上，城市生活垃圾无害化处理率达到95%以上。落实土壤保护行动计划，以“净土洁食”为目标，实施黑土地保护治理工程。严控秸秆焚烧、畜禽养殖污染等农业面源污染问题，实施测土配方施肥，通过推进农牧结合、种养循环、高架栽培、立体套种等种养模式，有效减少农药化肥的使用。畜禽粪污资源化利用率达到95%以上，提升农业废弃物资源化综合利用水平。</w:t>
      </w:r>
    </w:p>
    <w:p>
      <w:pPr>
        <w:adjustRightInd w:val="0"/>
        <w:snapToGrid w:val="0"/>
        <w:spacing w:line="560" w:lineRule="exact"/>
        <w:jc w:val="center"/>
        <w:rPr>
          <w:rFonts w:hint="eastAsia"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2  </w:t>
            </w:r>
            <w:r>
              <w:rPr>
                <w:rFonts w:ascii="宋体" w:hAnsi="宋体" w:cs="宋体"/>
                <w:b/>
                <w:bCs/>
                <w:color w:val="auto"/>
                <w:sz w:val="24"/>
                <w:highlight w:val="none"/>
              </w:rPr>
              <w:t xml:space="preserve">  </w:t>
            </w:r>
            <w:r>
              <w:rPr>
                <w:rFonts w:hint="eastAsia" w:ascii="宋体" w:hAnsi="宋体" w:cs="宋体"/>
                <w:b/>
                <w:bCs/>
                <w:color w:val="auto"/>
                <w:sz w:val="24"/>
                <w:highlight w:val="none"/>
              </w:rPr>
              <w:t>环境污染治理重点项目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b/>
                <w:bCs/>
                <w:color w:val="auto"/>
                <w:sz w:val="24"/>
                <w:highlight w:val="none"/>
              </w:rPr>
            </w:pPr>
            <w:r>
              <w:rPr>
                <w:rFonts w:hint="eastAsia" w:ascii="宋体" w:hAnsi="宋体" w:cs="仿宋_GB2312"/>
                <w:b/>
                <w:bCs/>
                <w:color w:val="auto"/>
                <w:sz w:val="24"/>
                <w:highlight w:val="none"/>
              </w:rPr>
              <w:t>领域</w:t>
            </w:r>
          </w:p>
        </w:tc>
        <w:tc>
          <w:tcPr>
            <w:tcW w:w="6327" w:type="dxa"/>
            <w:tcBorders>
              <w:right w:val="nil"/>
            </w:tcBorders>
            <w:vAlign w:val="top"/>
          </w:tcPr>
          <w:p>
            <w:pPr>
              <w:spacing w:line="560" w:lineRule="exact"/>
              <w:jc w:val="center"/>
              <w:rPr>
                <w:rFonts w:asci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宋体"/>
                <w:color w:val="auto"/>
                <w:sz w:val="24"/>
                <w:highlight w:val="none"/>
              </w:rPr>
              <w:t>重点流域水环境综合治理</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w:t>
            </w:r>
            <w:r>
              <w:rPr>
                <w:rFonts w:hint="eastAsia" w:ascii="宋体" w:hAnsi="宋体" w:cs="宋体"/>
                <w:color w:val="auto"/>
                <w:sz w:val="24"/>
                <w:highlight w:val="none"/>
              </w:rPr>
              <w:t>重点流域水环境综合治理项目（河道清除、人工湿地、生态沟渠）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宋体"/>
                <w:color w:val="auto"/>
                <w:sz w:val="24"/>
                <w:highlight w:val="none"/>
              </w:rPr>
              <w:t>污水处理设施</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友好区城镇污水处理提标改造建设项目（友好区、上甘岭镇各一座）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宋体"/>
                <w:color w:val="auto"/>
                <w:sz w:val="24"/>
                <w:highlight w:val="none"/>
              </w:rPr>
              <w:t>垃圾处理设施</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友好区上甘岭镇生活垃圾收集转运建设项目;友好区垃圾封场建设项目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宋体"/>
                <w:color w:val="auto"/>
                <w:sz w:val="24"/>
                <w:highlight w:val="none"/>
              </w:rPr>
            </w:pPr>
            <w:r>
              <w:rPr>
                <w:rFonts w:hint="eastAsia" w:ascii="宋体" w:hAnsi="宋体" w:cs="宋体"/>
                <w:color w:val="auto"/>
                <w:sz w:val="24"/>
                <w:highlight w:val="none"/>
              </w:rPr>
              <w:t>农村人居环境整治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友好区青山村生态步道建设项目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宋体"/>
                <w:color w:val="auto"/>
                <w:sz w:val="24"/>
                <w:highlight w:val="none"/>
              </w:rPr>
            </w:pPr>
            <w:r>
              <w:rPr>
                <w:rFonts w:hint="eastAsia" w:ascii="宋体" w:hAnsi="宋体" w:cs="宋体"/>
                <w:color w:val="auto"/>
                <w:sz w:val="24"/>
                <w:highlight w:val="none"/>
              </w:rPr>
              <w:t>畜禽粪污无害化处理和资源化利用</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cs="仿宋_GB2312"/>
                <w:color w:val="auto"/>
                <w:sz w:val="24"/>
                <w:highlight w:val="none"/>
              </w:rPr>
              <w:t>畜禽粪污资源化利用项目</w:t>
            </w:r>
          </w:p>
        </w:tc>
      </w:tr>
    </w:tbl>
    <w:p>
      <w:pPr>
        <w:adjustRightInd w:val="0"/>
        <w:snapToGrid w:val="0"/>
        <w:spacing w:line="560" w:lineRule="exact"/>
        <w:ind w:firstLine="876" w:firstLineChars="274"/>
        <w:outlineLvl w:val="1"/>
        <w:rPr>
          <w:rFonts w:hint="eastAsia" w:ascii="楷体_GB2312" w:hAnsi="楷体_GB2312" w:eastAsia="楷体_GB2312" w:cs="楷体_GB2312"/>
          <w:color w:val="auto"/>
          <w:kern w:val="0"/>
          <w:sz w:val="32"/>
          <w:szCs w:val="32"/>
          <w:highlight w:val="none"/>
        </w:rPr>
      </w:pPr>
      <w:bookmarkStart w:id="36" w:name="_Toc18659"/>
    </w:p>
    <w:p>
      <w:pPr>
        <w:adjustRightInd w:val="0"/>
        <w:snapToGrid w:val="0"/>
        <w:spacing w:line="560" w:lineRule="exact"/>
        <w:ind w:firstLine="876" w:firstLineChars="274"/>
        <w:outlineLvl w:val="1"/>
        <w:rPr>
          <w:rFonts w:ascii="楷体_GB2312" w:hAnsi="楷体_GB2312" w:eastAsia="楷体_GB2312" w:cs="楷体_GB2312"/>
          <w:color w:val="auto"/>
          <w:kern w:val="0"/>
          <w:sz w:val="32"/>
          <w:szCs w:val="32"/>
          <w:highlight w:val="none"/>
        </w:rPr>
      </w:pPr>
      <w:bookmarkStart w:id="37" w:name="_Toc3692"/>
      <w:bookmarkStart w:id="38" w:name="_Toc7543"/>
      <w:r>
        <w:rPr>
          <w:rFonts w:hint="eastAsia" w:ascii="楷体_GB2312" w:hAnsi="楷体_GB2312" w:eastAsia="楷体_GB2312" w:cs="楷体_GB2312"/>
          <w:color w:val="auto"/>
          <w:kern w:val="0"/>
          <w:sz w:val="32"/>
          <w:szCs w:val="32"/>
          <w:highlight w:val="none"/>
        </w:rPr>
        <w:t>第四节　全力创建国家森林城市</w:t>
      </w:r>
      <w:bookmarkEnd w:id="36"/>
      <w:bookmarkEnd w:id="37"/>
      <w:bookmarkEnd w:id="38"/>
    </w:p>
    <w:p>
      <w:pPr>
        <w:adjustRightInd w:val="0"/>
        <w:snapToGrid w:val="0"/>
        <w:spacing w:line="560" w:lineRule="exact"/>
        <w:ind w:firstLine="640" w:firstLineChars="200"/>
        <w:rPr>
          <w:rFonts w:ascii="宋体" w:hAnsi="宋体" w:cs="仿宋_GB2312"/>
          <w:color w:val="auto"/>
          <w:sz w:val="28"/>
          <w:szCs w:val="28"/>
          <w:highlight w:val="none"/>
        </w:rPr>
      </w:pPr>
      <w:r>
        <w:rPr>
          <w:rFonts w:hint="eastAsia" w:ascii="仿宋_GB2312" w:hAnsi="仿宋" w:eastAsia="仿宋_GB2312" w:cs="仿宋"/>
          <w:color w:val="auto"/>
          <w:kern w:val="0"/>
          <w:sz w:val="32"/>
          <w:szCs w:val="32"/>
          <w:highlight w:val="none"/>
        </w:rPr>
        <w:t>全面落实国家生态文明发展战略，实施《伊春市国家森林城市建设总体规划》，坚持走“特色开发、绿色繁荣、可持续发展”之路，倡导发展绿色经济、循环经济，推行绿色环保消费。更进一步改善人居生态环境，提高全民生态道德文化素质，夯实可持续发展的基础，建立社会参与、多元化投入和管护机制，让绿色遍布青山大地，让居民充分享受生态文明建设成果，把我区建设成为具有鲜明地域特色、生态宜居宜业宜游的森林城市。</w:t>
      </w:r>
    </w:p>
    <w:p>
      <w:pPr>
        <w:adjustRightInd w:val="0"/>
        <w:snapToGrid w:val="0"/>
        <w:spacing w:line="560" w:lineRule="exact"/>
        <w:jc w:val="center"/>
        <w:rPr>
          <w:rFonts w:hint="eastAsia" w:ascii="宋体" w:hAnsi="宋体" w:cs="仿宋_GB2312"/>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cs="宋体"/>
                <w:b/>
                <w:bCs/>
                <w:color w:val="auto"/>
                <w:sz w:val="24"/>
                <w:highlight w:val="none"/>
              </w:rPr>
            </w:pPr>
            <w:r>
              <w:rPr>
                <w:rFonts w:hint="eastAsia" w:ascii="宋体" w:hAnsi="宋体" w:cs="仿宋_GB2312"/>
                <w:b/>
                <w:bCs/>
                <w:color w:val="auto"/>
                <w:sz w:val="24"/>
                <w:highlight w:val="none"/>
              </w:rPr>
              <w:t>专栏</w:t>
            </w:r>
            <w:r>
              <w:rPr>
                <w:rFonts w:hint="eastAsia" w:ascii="宋体" w:hAnsi="宋体" w:cs="仿宋_GB2312"/>
                <w:b/>
                <w:bCs/>
                <w:color w:val="auto"/>
                <w:sz w:val="24"/>
                <w:highlight w:val="none"/>
                <w:lang w:val="en-US" w:eastAsia="zh-CN"/>
              </w:rPr>
              <w:t xml:space="preserve">3  </w:t>
            </w:r>
            <w:r>
              <w:rPr>
                <w:rFonts w:ascii="宋体" w:hAnsi="宋体" w:cs="仿宋_GB2312"/>
                <w:b/>
                <w:bCs/>
                <w:color w:val="auto"/>
                <w:sz w:val="24"/>
                <w:highlight w:val="none"/>
              </w:rPr>
              <w:t xml:space="preserve"> </w:t>
            </w:r>
            <w:r>
              <w:rPr>
                <w:rFonts w:hint="eastAsia" w:ascii="宋体" w:hAnsi="宋体" w:cs="仿宋_GB2312"/>
                <w:b/>
                <w:bCs/>
                <w:color w:val="auto"/>
                <w:sz w:val="24"/>
                <w:highlight w:val="none"/>
              </w:rPr>
              <w:t>森林城市创建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b/>
                <w:bCs/>
                <w:color w:val="auto"/>
                <w:sz w:val="24"/>
                <w:highlight w:val="none"/>
              </w:rPr>
            </w:pPr>
            <w:r>
              <w:rPr>
                <w:rFonts w:hint="eastAsia" w:ascii="宋体" w:hAnsi="宋体" w:cs="宋体"/>
                <w:b/>
                <w:bCs/>
                <w:color w:val="auto"/>
                <w:sz w:val="24"/>
                <w:highlight w:val="none"/>
              </w:rPr>
              <w:t>领域</w:t>
            </w:r>
          </w:p>
        </w:tc>
        <w:tc>
          <w:tcPr>
            <w:tcW w:w="6327" w:type="dxa"/>
            <w:tcBorders>
              <w:right w:val="nil"/>
            </w:tcBorders>
            <w:vAlign w:val="top"/>
          </w:tcPr>
          <w:p>
            <w:pPr>
              <w:spacing w:line="560" w:lineRule="exact"/>
              <w:jc w:val="center"/>
              <w:rPr>
                <w:rFonts w:ascii="宋体" w:cs="仿宋_GB2312"/>
                <w:b/>
                <w:bCs/>
                <w:color w:val="auto"/>
                <w:sz w:val="24"/>
                <w:highlight w:val="none"/>
              </w:rPr>
            </w:pPr>
            <w:r>
              <w:rPr>
                <w:rFonts w:hint="eastAsia" w:ascii="宋体" w:hAnsi="宋体" w:cs="仿宋_GB2312"/>
                <w:b/>
                <w:bCs/>
                <w:color w:val="auto"/>
                <w:sz w:val="24"/>
                <w:highlight w:val="none"/>
              </w:rPr>
              <w:t>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森林城市网络与健康体系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森林城区、森林村镇、小兴安岭森林保育工程、生物多样性保护工程、森林通道建设工程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森林城市生态福利体系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自然风光旅游项目工程、林都森林康养基地建设工程、绿道网络建设工程、友好优质林特产品建设工程。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森林城市生态文化体系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特色生态文化基地建设工程、生态文化标识解说系统工程、生态文化活动。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cs="仿宋_GB2312"/>
                <w:color w:val="auto"/>
                <w:sz w:val="24"/>
                <w:highlight w:val="none"/>
              </w:rPr>
            </w:pPr>
            <w:r>
              <w:rPr>
                <w:rFonts w:hint="eastAsia" w:ascii="宋体" w:hAnsi="宋体" w:cs="仿宋_GB2312"/>
                <w:color w:val="auto"/>
                <w:sz w:val="24"/>
                <w:highlight w:val="none"/>
              </w:rPr>
              <w:t>支撑能力建设体系</w:t>
            </w:r>
          </w:p>
        </w:tc>
        <w:tc>
          <w:tcPr>
            <w:tcW w:w="6327" w:type="dxa"/>
            <w:tcBorders>
              <w:right w:val="nil"/>
            </w:tcBorders>
            <w:vAlign w:val="top"/>
          </w:tcPr>
          <w:p>
            <w:pPr>
              <w:spacing w:line="560" w:lineRule="exact"/>
              <w:jc w:val="left"/>
              <w:rPr>
                <w:rFonts w:ascii="宋体" w:cs="仿宋_GB2312"/>
                <w:color w:val="auto"/>
                <w:sz w:val="24"/>
                <w:highlight w:val="none"/>
              </w:rPr>
            </w:pPr>
            <w:r>
              <w:rPr>
                <w:rFonts w:hint="eastAsia" w:ascii="宋体" w:hAnsi="宋体" w:cs="仿宋_GB2312"/>
                <w:color w:val="auto"/>
                <w:sz w:val="24"/>
                <w:highlight w:val="none"/>
              </w:rPr>
              <w:t>森林防火能力提升工程、森林有害生物防控能力提升工程、森林资源保护能力提升工程、森林资源监测与信息化管理能力建设工程。</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39" w:name="_Toc5729"/>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40" w:name="_Toc2270"/>
      <w:bookmarkStart w:id="41" w:name="_Toc24982"/>
      <w:r>
        <w:rPr>
          <w:rFonts w:hint="eastAsia" w:ascii="楷体_GB2312" w:hAnsi="楷体_GB2312" w:eastAsia="楷体_GB2312" w:cs="楷体_GB2312"/>
          <w:color w:val="auto"/>
          <w:kern w:val="0"/>
          <w:sz w:val="32"/>
          <w:szCs w:val="32"/>
          <w:highlight w:val="none"/>
        </w:rPr>
        <w:t>第五节  严格落实生态文明制度体系建设</w:t>
      </w:r>
      <w:bookmarkEnd w:id="39"/>
      <w:bookmarkEnd w:id="40"/>
      <w:bookmarkEnd w:id="41"/>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建设生态文明，必须建立系统完整的生态文明制度体系，实行最严格的源头保护制度、损害赔偿制度、责任追究制度，完善环境治理和生态修复制度，用制度保护生态环境。健全国家自然资源资产管理体制，统一行使全民所有自然资源资产所有者职责。建立和完善严格监管所有污染物排放的环境保护管理制度，独立进行环境监管和行政执法。健全国有林区经营管理体制，完善集体林权制度改革。健全自然资源资产产权制度和用途管制制度，对水流、森林、山岭、草原、荒地、滩涂等自然生态空间进行统一确权登记，形成归属清晰、权责明确、监管有效的自然资源资产产权制度。落实生态文明绩效评价考核和责任追究制度，实行生态环境损害责任终身追究。严格执行生态环境损害赔偿制度。构建现代环境治理体系，有效提升生态环境治理水平。改革环境治理基础制度，建立覆盖所有固定污染源的企业排放许可制，实行市以下环保机构监测监察执法垂直管理制度，实行资源有偿使用制度。</w:t>
      </w:r>
    </w:p>
    <w:p>
      <w:pPr>
        <w:autoSpaceDE w:val="0"/>
        <w:autoSpaceDN w:val="0"/>
        <w:adjustRightInd w:val="0"/>
        <w:snapToGrid w:val="0"/>
        <w:spacing w:line="560" w:lineRule="exact"/>
        <w:ind w:firstLine="720" w:firstLineChars="225"/>
        <w:outlineLvl w:val="0"/>
        <w:rPr>
          <w:rFonts w:ascii="黑体" w:hAnsi="黑体" w:eastAsia="黑体" w:cs="宋体"/>
          <w:color w:val="auto"/>
          <w:sz w:val="32"/>
          <w:szCs w:val="32"/>
          <w:highlight w:val="none"/>
        </w:rPr>
      </w:pPr>
      <w:bookmarkStart w:id="42" w:name="_Toc13705"/>
      <w:bookmarkStart w:id="43" w:name="_Toc17223"/>
      <w:bookmarkStart w:id="44" w:name="_Toc17318"/>
      <w:r>
        <w:rPr>
          <w:rFonts w:hint="eastAsia" w:ascii="黑体" w:hAnsi="黑体" w:eastAsia="黑体" w:cs="宋体"/>
          <w:color w:val="auto"/>
          <w:sz w:val="32"/>
          <w:szCs w:val="32"/>
          <w:highlight w:val="none"/>
        </w:rPr>
        <w:t>第四章　构建生态旅游格局，全面推进旅游强区建设</w:t>
      </w:r>
      <w:bookmarkEnd w:id="42"/>
      <w:bookmarkEnd w:id="43"/>
      <w:bookmarkEnd w:id="44"/>
    </w:p>
    <w:p>
      <w:pPr>
        <w:ind w:firstLine="640" w:firstLineChars="200"/>
        <w:rPr>
          <w:rFonts w:hint="eastAsia" w:ascii="楷体_GB2312" w:hAnsi="楷体_GB2312" w:eastAsia="楷体_GB2312" w:cs="楷体_GB2312"/>
          <w:color w:val="auto"/>
          <w:kern w:val="0"/>
          <w:sz w:val="32"/>
          <w:szCs w:val="32"/>
          <w:highlight w:val="none"/>
        </w:rPr>
      </w:pPr>
      <w:r>
        <w:rPr>
          <w:rFonts w:hint="eastAsia" w:ascii="仿宋" w:hAnsi="仿宋" w:eastAsia="仿宋"/>
          <w:color w:val="auto"/>
          <w:sz w:val="32"/>
          <w:szCs w:val="32"/>
          <w:highlight w:val="none"/>
        </w:rPr>
        <w:t>坚持“生态立区、旅游强区”发展定位，突出全域、拓展全季，深度挖掘我区丰富旅游资源，推进旅游产品、模式、业态创新，打造全域旅游品牌，森林生态旅游业成为支柱产业，建成旅游强区。</w:t>
      </w:r>
      <w:bookmarkStart w:id="45" w:name="_Toc30805"/>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46" w:name="_Toc24346"/>
      <w:bookmarkStart w:id="47" w:name="_Toc5122"/>
      <w:r>
        <w:rPr>
          <w:rFonts w:hint="eastAsia" w:ascii="楷体_GB2312" w:hAnsi="楷体_GB2312" w:eastAsia="楷体_GB2312" w:cs="楷体_GB2312"/>
          <w:color w:val="auto"/>
          <w:kern w:val="0"/>
          <w:sz w:val="32"/>
          <w:szCs w:val="32"/>
          <w:highlight w:val="none"/>
        </w:rPr>
        <w:t>第一节　推进旅游基础设施建设，加快全域旅游发展</w:t>
      </w:r>
      <w:bookmarkEnd w:id="45"/>
      <w:bookmarkEnd w:id="46"/>
      <w:bookmarkEnd w:id="47"/>
    </w:p>
    <w:p>
      <w:pPr>
        <w:autoSpaceDE w:val="0"/>
        <w:autoSpaceDN w:val="0"/>
        <w:adjustRightInd w:val="0"/>
        <w:snapToGri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优化科学制定发展规划，加快形成溪水景区全域旅游发展空间新格局。大力发展森林生态旅游观光产业，提升溪水旅游景区软硬件设施，力争五年内溪水国家森林公园晋升为AAAAA级旅游景区。以爱国主义教育基地、伊春溪水党员干部生态文明教育基地及中国伊春友好蓝莓基地为主的红色旅游线路，实现“双色融合”，激发溪水民宿集群经济产业链条，构建宜居宜游旅游产业新格局。</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多角度策划旅游产品营销，打造旅游品牌。</w:t>
      </w:r>
      <w:r>
        <w:rPr>
          <w:rFonts w:hint="eastAsia" w:ascii="仿宋_GB2312" w:hAnsi="仿宋_GB2312" w:eastAsia="仿宋_GB2312" w:cs="仿宋_GB2312"/>
          <w:color w:val="auto"/>
          <w:kern w:val="0"/>
          <w:sz w:val="32"/>
          <w:szCs w:val="32"/>
          <w:highlight w:val="none"/>
        </w:rPr>
        <w:t>做好旅游市场定位分析，以溪水景区民宿集群亲子研学优势、策划了“旅游+”系列产品，促进“森林民宿研学游”品牌创建。以全国青少年校园冰雪特色学校，“冰壶体育运动之乡”创建优势，打造“冰雪+”旅游产业链，开发青山水库、清水公园，带动全域旅游经济大发展；坚持发展冰雪游、森林游、民俗游、湿地游、避暑游“五个游”业态；实施“旅游+”战略，发展“旅游+文化”、“冰雪+体育”“旅游+农业”、“旅游+研学”、“旅游+冰雪”、“旅游+赛事”旅游+美食”等促进产业发展新业态。</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创新思维，推进文化旅游融合发展。</w:t>
      </w:r>
      <w:r>
        <w:rPr>
          <w:rFonts w:hint="eastAsia" w:ascii="仿宋_GB2312" w:hAnsi="仿宋_GB2312" w:eastAsia="仿宋_GB2312" w:cs="仿宋_GB2312"/>
          <w:color w:val="auto"/>
          <w:kern w:val="0"/>
          <w:sz w:val="32"/>
          <w:szCs w:val="32"/>
          <w:highlight w:val="none"/>
        </w:rPr>
        <w:t>创新文化旅游融合理念，倡导将区域生态、文化生态和旅游结合起来的全域旅游乡村旅游，带动文化旅游深度融合。注重文化馆、图书馆等公共文化服务同旅游的融合，达到为居民为游客双服务；将艺术普及同融入旅游服务中去，通过故事化、生活化、场景化和旅游融合，加大文化旅游新业态建设。深入发掘鄂伦春民俗文化、东北抗联英雄故事和林区开发创业精神，创作鄂伦春风情或溪水的神话传说，打造“溪水抗联精神颂”等驻场演出，将文化植入景区，增加旅客的游园兴趣，提升旅游景区文化品位。</w:t>
      </w:r>
    </w:p>
    <w:p>
      <w:pPr>
        <w:autoSpaceDE w:val="0"/>
        <w:autoSpaceDN w:val="0"/>
        <w:adjustRightInd w:val="0"/>
        <w:snapToGrid w:val="0"/>
        <w:spacing w:line="56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以溪水民宿集群、溪水国家森林公园、老钱柜爱国主义教育基地、鄂伦春风情度假村、蓝莓采摘园、林都友好观光园为支柱，突出红色溪水、研学溪水、诗意溪水、寻梦溪水旅游特点，打造“森林民宿研学游”品牌。</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推出友好美食盛宴。</w:t>
      </w:r>
      <w:r>
        <w:rPr>
          <w:rFonts w:hint="eastAsia" w:ascii="仿宋_GB2312" w:hAnsi="仿宋_GB2312" w:eastAsia="仿宋_GB2312" w:cs="仿宋_GB2312"/>
          <w:color w:val="auto"/>
          <w:kern w:val="0"/>
          <w:sz w:val="32"/>
          <w:szCs w:val="32"/>
          <w:highlight w:val="none"/>
        </w:rPr>
        <w:t>深入挖掘原友好和原上甘岭特色饮食文化，以民俗美食、节令美食为主打，培育地方餐饮品牌，打造“友好美食，香飘林都，名满龙江”名片。</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打造特色旅游集群。</w:t>
      </w:r>
      <w:r>
        <w:rPr>
          <w:rFonts w:hint="eastAsia" w:ascii="仿宋_GB2312" w:hAnsi="仿宋_GB2312" w:eastAsia="仿宋_GB2312" w:cs="仿宋_GB2312"/>
          <w:color w:val="auto"/>
          <w:kern w:val="0"/>
          <w:sz w:val="32"/>
          <w:szCs w:val="32"/>
          <w:highlight w:val="none"/>
        </w:rPr>
        <w:t>以省级文物纤维板厂为基础，打造以小兴安岭木材生产的真实生活、生产流程场景的博物馆。围绕游客“吃、住、行、游、娱、购”需求，让老城区变成为怀旧的旅游风景，森林生态康养度假基地，把客人在友好留住的旅游小镇。</w:t>
      </w:r>
    </w:p>
    <w:p>
      <w:pPr>
        <w:autoSpaceDE w:val="0"/>
        <w:autoSpaceDN w:val="0"/>
        <w:adjustRightInd w:val="0"/>
        <w:snapToGrid w:val="0"/>
        <w:spacing w:line="560" w:lineRule="exact"/>
        <w:ind w:firstLine="643"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加大旅游基础设施建设力度，提升旅游服务质量。</w:t>
      </w:r>
      <w:r>
        <w:rPr>
          <w:rFonts w:hint="eastAsia" w:ascii="仿宋_GB2312" w:hAnsi="仿宋_GB2312" w:eastAsia="仿宋_GB2312" w:cs="仿宋_GB2312"/>
          <w:color w:val="auto"/>
          <w:kern w:val="0"/>
          <w:sz w:val="32"/>
          <w:szCs w:val="32"/>
          <w:highlight w:val="none"/>
        </w:rPr>
        <w:t>完善全域旅游交通体系，加强通景区公路、汽车营地等配套设施建设。完善游客服务中心、景区步道、旅游厕所、停车场、无障碍设施、观景台、标识系统等设施。建立完善智慧旅游、集散与咨询服务体系。提高旅游服务接待水平和服务质量。</w:t>
      </w:r>
    </w:p>
    <w:p>
      <w:pPr>
        <w:spacing w:line="560" w:lineRule="exact"/>
        <w:jc w:val="center"/>
        <w:rPr>
          <w:rFonts w:hint="eastAsia" w:ascii="宋体" w:hAnsi="宋体" w:cs="宋体"/>
          <w:color w:val="auto"/>
          <w:sz w:val="28"/>
          <w:szCs w:val="28"/>
          <w:highlight w:val="none"/>
        </w:rPr>
      </w:pPr>
    </w:p>
    <w:p>
      <w:pPr>
        <w:spacing w:line="560" w:lineRule="exact"/>
        <w:jc w:val="center"/>
        <w:rPr>
          <w:rFonts w:hint="eastAsia" w:ascii="宋体" w:hAnsi="宋体" w:cs="宋体"/>
          <w:color w:val="auto"/>
          <w:sz w:val="28"/>
          <w:szCs w:val="28"/>
          <w:highlight w:val="none"/>
        </w:rPr>
      </w:pPr>
    </w:p>
    <w:p>
      <w:pPr>
        <w:spacing w:line="5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 xml:space="preserve">6  </w:t>
      </w:r>
      <w:r>
        <w:rPr>
          <w:rFonts w:hint="eastAsia" w:ascii="宋体" w:hAnsi="宋体" w:cs="宋体"/>
          <w:b/>
          <w:bCs/>
          <w:color w:val="auto"/>
          <w:sz w:val="28"/>
          <w:szCs w:val="28"/>
          <w:highlight w:val="none"/>
        </w:rPr>
        <w:t>“一轴二园五区”的旅游空间格局</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 xml:space="preserve">“一轴”：友好—上甘岭镇的公路为旅游产业发展轴，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“二园”：溪水公园，蓝莓产业园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8522" w:type="dxa"/>
            <w:tcBorders>
              <w:left w:val="nil"/>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“五区” 民宿产业集聚区、创新创业示范区、生态文明样版区、文化旅游拓展区、幸福都市生活区</w:t>
            </w:r>
          </w:p>
        </w:tc>
      </w:tr>
    </w:tbl>
    <w:p>
      <w:pPr>
        <w:spacing w:line="56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 xml:space="preserve">7  </w:t>
      </w:r>
      <w:r>
        <w:rPr>
          <w:rFonts w:hint="eastAsia" w:ascii="宋体" w:hAnsi="宋体" w:cs="宋体"/>
          <w:b/>
          <w:bCs/>
          <w:color w:val="auto"/>
          <w:sz w:val="28"/>
          <w:szCs w:val="28"/>
          <w:highlight w:val="none"/>
        </w:rPr>
        <w:t>“旅游13板块”</w:t>
      </w:r>
    </w:p>
    <w:tbl>
      <w:tblPr>
        <w:tblStyle w:val="9"/>
        <w:tblW w:w="851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212" w:type="dxa"/>
            <w:tcBorders>
              <w:left w:val="nil"/>
              <w:right w:val="single" w:color="auto" w:sz="4" w:space="0"/>
            </w:tcBorders>
            <w:vAlign w:val="top"/>
          </w:tcPr>
          <w:p>
            <w:pPr>
              <w:spacing w:line="560" w:lineRule="exact"/>
              <w:jc w:val="center"/>
              <w:rPr>
                <w:rFonts w:ascii="宋体" w:hAnsi="宋体" w:cs="宋体"/>
                <w:color w:val="auto"/>
                <w:sz w:val="24"/>
                <w:highlight w:val="none"/>
              </w:rPr>
            </w:pPr>
          </w:p>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“三园两址一村”：</w:t>
            </w:r>
          </w:p>
        </w:tc>
        <w:tc>
          <w:tcPr>
            <w:tcW w:w="6300" w:type="dxa"/>
            <w:tcBorders>
              <w:left w:val="single" w:color="auto" w:sz="4" w:space="0"/>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溪水国家森林公园、蓝莓产业园、林都友好观光园；</w:t>
            </w:r>
          </w:p>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胜利知识青年点建筑群、友好纤维板厂生产车间工业遗存；鄂伦春风情度假村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12" w:type="dxa"/>
            <w:tcBorders>
              <w:left w:val="nil"/>
              <w:right w:val="single" w:color="auto" w:sz="4" w:space="0"/>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“一山两水一林”：</w:t>
            </w:r>
          </w:p>
        </w:tc>
        <w:tc>
          <w:tcPr>
            <w:tcW w:w="6300" w:type="dxa"/>
            <w:tcBorders>
              <w:left w:val="single" w:color="auto" w:sz="4" w:space="0"/>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黑顶山；青山水库、滨水景观湖；松园红松母树林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12" w:type="dxa"/>
            <w:tcBorders>
              <w:left w:val="nil"/>
              <w:right w:val="single" w:color="auto" w:sz="4" w:space="0"/>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“一药两湿地”：</w:t>
            </w:r>
          </w:p>
        </w:tc>
        <w:tc>
          <w:tcPr>
            <w:tcW w:w="6300" w:type="dxa"/>
            <w:tcBorders>
              <w:left w:val="single" w:color="auto" w:sz="4" w:space="0"/>
              <w:right w:val="nil"/>
            </w:tcBorders>
            <w:vAlign w:val="top"/>
          </w:tcPr>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友好林业公司药材研学基地；</w:t>
            </w:r>
          </w:p>
          <w:p>
            <w:pPr>
              <w:spacing w:line="560" w:lineRule="exact"/>
              <w:jc w:val="left"/>
              <w:rPr>
                <w:rFonts w:ascii="宋体" w:hAnsi="宋体" w:cs="宋体"/>
                <w:color w:val="auto"/>
                <w:sz w:val="24"/>
                <w:highlight w:val="none"/>
              </w:rPr>
            </w:pPr>
            <w:r>
              <w:rPr>
                <w:rFonts w:hint="eastAsia" w:ascii="宋体" w:hAnsi="宋体" w:cs="宋体"/>
                <w:color w:val="auto"/>
                <w:sz w:val="24"/>
                <w:highlight w:val="none"/>
              </w:rPr>
              <w:t>库尔滨河湿地保护区、岭峰湿地保护区</w:t>
            </w:r>
          </w:p>
        </w:tc>
      </w:tr>
    </w:tbl>
    <w:p>
      <w:pPr>
        <w:rPr>
          <w:color w:val="auto"/>
          <w:highlight w:val="none"/>
        </w:rPr>
      </w:pPr>
    </w:p>
    <w:tbl>
      <w:tblPr>
        <w:tblStyle w:val="9"/>
        <w:tblpPr w:leftFromText="180" w:rightFromText="180" w:vertAnchor="text" w:horzAnchor="page" w:tblpX="1517" w:tblpY="620"/>
        <w:tblOverlap w:val="never"/>
        <w:tblW w:w="88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95"/>
        <w:gridCol w:w="69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36" w:type="dxa"/>
            <w:gridSpan w:val="2"/>
            <w:tcBorders>
              <w:bottom w:val="single" w:color="000000" w:sz="8" w:space="0"/>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8</w:t>
            </w:r>
            <w:r>
              <w:rPr>
                <w:rFonts w:hint="eastAsia" w:ascii="宋体" w:hAnsi="宋体" w:cs="宋体"/>
                <w:b/>
                <w:bCs/>
                <w:color w:val="auto"/>
                <w:sz w:val="28"/>
                <w:szCs w:val="28"/>
                <w:highlight w:val="none"/>
              </w:rPr>
              <w:t xml:space="preserve"> 　全域旅游建设项目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1895" w:type="dxa"/>
            <w:tcBorders>
              <w:top w:val="single" w:color="000000" w:sz="8" w:space="0"/>
              <w:left w:val="nil"/>
              <w:bottom w:val="single" w:color="000000" w:sz="8" w:space="0"/>
              <w:right w:val="single" w:color="000000" w:sz="8" w:space="0"/>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主要类别</w:t>
            </w:r>
          </w:p>
        </w:tc>
        <w:tc>
          <w:tcPr>
            <w:tcW w:w="6941" w:type="dxa"/>
            <w:tcBorders>
              <w:top w:val="single" w:color="000000" w:sz="8" w:space="0"/>
              <w:left w:val="single" w:color="000000" w:sz="8" w:space="0"/>
              <w:bottom w:val="single" w:color="000000" w:sz="8" w:space="0"/>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重点建设项目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95" w:type="dxa"/>
            <w:tcBorders>
              <w:top w:val="single" w:color="000000" w:sz="8" w:space="0"/>
              <w:left w:val="nil"/>
              <w:bottom w:val="nil"/>
              <w:right w:val="single" w:color="000000" w:sz="8" w:space="0"/>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乡村旅游</w:t>
            </w:r>
          </w:p>
        </w:tc>
        <w:tc>
          <w:tcPr>
            <w:tcW w:w="6941" w:type="dxa"/>
            <w:tcBorders>
              <w:top w:val="single" w:color="000000" w:sz="8" w:space="0"/>
              <w:left w:val="single" w:color="000000" w:sz="8" w:space="0"/>
              <w:bottom w:val="nil"/>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重点打造溪水所、青山村、上甘岭镇乡居旅游目的地。</w:t>
            </w:r>
          </w:p>
        </w:tc>
      </w:tr>
    </w:tbl>
    <w:tbl>
      <w:tblPr>
        <w:tblStyle w:val="9"/>
        <w:tblW w:w="88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08" w:type="dxa"/>
            <w:tcBorders>
              <w:top w:val="single" w:color="000000" w:sz="8" w:space="0"/>
              <w:left w:val="nil"/>
              <w:right w:val="single" w:color="000000" w:sz="8" w:space="0"/>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冰雪旅游</w:t>
            </w:r>
          </w:p>
        </w:tc>
        <w:tc>
          <w:tcPr>
            <w:tcW w:w="6912" w:type="dxa"/>
            <w:tcBorders>
              <w:top w:val="single" w:color="000000" w:sz="8" w:space="0"/>
              <w:left w:val="single" w:color="000000" w:sz="8" w:space="0"/>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重点打造伊春溪水冰雪欢乐季、水上冰雪欢乐谷建设等冰雪旅游景点。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left w:val="nil"/>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红色旅游提升工程</w:t>
            </w:r>
          </w:p>
        </w:tc>
        <w:tc>
          <w:tcPr>
            <w:tcW w:w="6912" w:type="dxa"/>
            <w:tcBorders>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加强溪水红色之路建设、红色旅游抗联遗址建设，开发红色旅游纪念品文创产品。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08" w:type="dxa"/>
            <w:tcBorders>
              <w:left w:val="nil"/>
            </w:tcBorders>
            <w:vAlign w:val="top"/>
          </w:tcPr>
          <w:p>
            <w:pPr>
              <w:spacing w:line="560" w:lineRule="exact"/>
              <w:jc w:val="center"/>
              <w:rPr>
                <w:rFonts w:ascii="宋体" w:hAnsi="宋体" w:cs="宋体"/>
                <w:color w:val="auto"/>
                <w:sz w:val="24"/>
                <w:highlight w:val="none"/>
              </w:rPr>
            </w:pPr>
            <w:r>
              <w:rPr>
                <w:rFonts w:hint="eastAsia" w:ascii="宋体" w:hAnsi="宋体" w:cs="宋体"/>
                <w:color w:val="auto"/>
                <w:sz w:val="24"/>
                <w:highlight w:val="none"/>
              </w:rPr>
              <w:t>特色民俗旅游</w:t>
            </w:r>
          </w:p>
        </w:tc>
        <w:tc>
          <w:tcPr>
            <w:tcW w:w="6912" w:type="dxa"/>
            <w:tcBorders>
              <w:right w:val="nil"/>
            </w:tcBorders>
            <w:vAlign w:val="top"/>
          </w:tcPr>
          <w:p>
            <w:pPr>
              <w:spacing w:line="560" w:lineRule="exact"/>
              <w:rPr>
                <w:rFonts w:ascii="宋体" w:hAnsi="宋体" w:cs="宋体"/>
                <w:color w:val="auto"/>
                <w:sz w:val="24"/>
                <w:highlight w:val="none"/>
              </w:rPr>
            </w:pPr>
            <w:r>
              <w:rPr>
                <w:rFonts w:hint="eastAsia" w:ascii="宋体" w:hAnsi="宋体" w:cs="宋体"/>
                <w:color w:val="auto"/>
                <w:sz w:val="24"/>
                <w:highlight w:val="none"/>
              </w:rPr>
              <w:t>鄂伦春风情度假区建设项目</w:t>
            </w:r>
          </w:p>
        </w:tc>
      </w:tr>
    </w:tbl>
    <w:p>
      <w:pPr>
        <w:pStyle w:val="12"/>
        <w:adjustRightInd w:val="0"/>
        <w:snapToGrid w:val="0"/>
        <w:spacing w:before="156" w:after="156" w:line="560" w:lineRule="exact"/>
        <w:ind w:firstLine="720"/>
        <w:rPr>
          <w:rFonts w:hint="eastAsia" w:ascii="仿宋" w:hAnsi="仿宋" w:eastAsia="仿宋" w:cs="仿宋"/>
          <w:color w:val="auto"/>
          <w:sz w:val="32"/>
          <w:szCs w:val="32"/>
          <w:highlight w:val="none"/>
        </w:rPr>
      </w:pPr>
    </w:p>
    <w:p>
      <w:pPr>
        <w:pStyle w:val="12"/>
        <w:adjustRightInd w:val="0"/>
        <w:snapToGrid w:val="0"/>
        <w:spacing w:before="156" w:after="156" w:line="560" w:lineRule="exact"/>
        <w:ind w:firstLine="72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坚持发展冰雪游、森林游、民俗游、湿地游、避暑游“五个游”业态，突出我区生态特色，结合旅游市场的新变化、新需求，精细化产品供给，以优质旅游产品打响“林都伊春</w:t>
      </w:r>
      <w:r>
        <w:rPr>
          <w:rFonts w:hint="eastAsia" w:ascii="仿宋_GB2312" w:hAnsi="仿宋" w:eastAsia="仿宋_GB2312" w:cs="仿宋_GB2312"/>
          <w:color w:val="auto"/>
          <w:sz w:val="32"/>
          <w:szCs w:val="32"/>
          <w:highlight w:val="none"/>
        </w:rPr>
        <w:t>·</w:t>
      </w:r>
      <w:r>
        <w:rPr>
          <w:rFonts w:hint="eastAsia" w:ascii="仿宋" w:hAnsi="仿宋" w:eastAsia="仿宋" w:cs="仿宋"/>
          <w:color w:val="auto"/>
          <w:sz w:val="32"/>
          <w:szCs w:val="32"/>
          <w:highlight w:val="none"/>
        </w:rPr>
        <w:t>森林里的家”品牌。</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560" w:lineRule="exact"/>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kern w:val="0"/>
                <w:szCs w:val="24"/>
                <w:highlight w:val="none"/>
                <w:lang w:val="en-US" w:eastAsia="zh-CN"/>
              </w:rPr>
              <w:t xml:space="preserve">9  </w:t>
            </w:r>
            <w:r>
              <w:rPr>
                <w:rFonts w:hint="eastAsia" w:ascii="宋体" w:hAnsi="宋体" w:cs="宋体"/>
                <w:b/>
                <w:bCs/>
                <w:color w:val="auto"/>
                <w:kern w:val="0"/>
                <w:szCs w:val="24"/>
                <w:highlight w:val="none"/>
              </w:rPr>
              <w:t xml:space="preserve"> 森林生态旅游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冰雪游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以溪水森林公园、滨水湖露天水上乐园建设、水上冰雪欢乐谷建设项目为牵动，继续举办好冰雪欢乐季活动，开发提升冰雪休闲度假、冰雪温泉养生、冰雪观光体验、冰雪赛事、冰雪民俗等旅游产品。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森林游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以溪水国家森林公园、松园红松母树林旅游景区等为依托，开发提升森林体验、森林康养、休闲度假、自然教育、山地运动、生态露营等旅游产品。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民俗游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以鄂伦春风情度假区、岭尚欲雪民宿、溪泉松月民宿等旅游资源，开发提升研学、民俗、观光度假产品。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湿地游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以友好湿地公园、上甘岭湿地景区为依托，开发提升生态科普与生态景观有机融合的研学旅游产品。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避暑游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以溪水森林公园、鄂伦春风情度假区、国际文化旅居康养旅游景区等为依托，整合漂流、游泳、垂钓等资源，开发提升休闲娱乐与参与体验式避暑旅游产品。</w:t>
            </w:r>
          </w:p>
        </w:tc>
      </w:tr>
    </w:tbl>
    <w:p>
      <w:pPr>
        <w:pStyle w:val="12"/>
        <w:adjustRightInd w:val="0"/>
        <w:snapToGrid w:val="0"/>
        <w:spacing w:before="156" w:after="156" w:line="560" w:lineRule="exact"/>
        <w:ind w:firstLine="0"/>
        <w:jc w:val="center"/>
        <w:rPr>
          <w:rFonts w:ascii="仿宋" w:hAnsi="仿宋" w:eastAsia="仿宋" w:cs="仿宋"/>
          <w:color w:val="auto"/>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w:t>
            </w:r>
            <w:r>
              <w:rPr>
                <w:rFonts w:hint="eastAsia" w:ascii="宋体" w:hAnsi="宋体" w:cs="宋体"/>
                <w:b/>
                <w:bCs/>
                <w:color w:val="auto"/>
                <w:kern w:val="0"/>
                <w:szCs w:val="24"/>
                <w:highlight w:val="none"/>
                <w:lang w:val="en-US" w:eastAsia="zh-CN"/>
              </w:rPr>
              <w:t>10</w:t>
            </w:r>
            <w:r>
              <w:rPr>
                <w:rFonts w:hint="eastAsia" w:ascii="宋体" w:hAnsi="宋体" w:cs="宋体"/>
                <w:b/>
                <w:bCs/>
                <w:color w:val="auto"/>
                <w:kern w:val="0"/>
                <w:szCs w:val="24"/>
                <w:highlight w:val="none"/>
              </w:rPr>
              <w:t xml:space="preserve"> “+旅游”战略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旅游项目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“旅游+文化”</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充分挖掘林业生产生活文化、森林生态文化、民俗文化等文化资源，运用产业化、市场化手段，将文化要素融入到度假、康养、休闲、研学、观光等旅游产品开发中，增强旅游产品的吸引力。转变文化产品、设施的服务类型和供给方式，开放文化馆、图书馆、纪念馆等公共文化服务设施，使文化设施、文化产品兼具旅游功能。打造独具林区特色的旅游演艺品牌。利用我区绿色食品、森林食品，深入挖掘地方特色饮食文化，培育地方特色美食品牌。丰富消费业态和城市旅游夜经济，培育夜间旅游消费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“旅游+农业”</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依托我区蓝莓产业园、生态种植园为基础，以农业文化和农村生活文化为核心，吸引游客前来观赏、品尝、购物、习作、体验、休闲、度假，实现农业与旅游业相结合的经营形态。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“旅游+基础”</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全力补齐旅游配套设施短板，持续推进溪水国家森林公园建设，提高旅游景区品质，提高旅游服务设施水平。完成森林公园旅游路、旅游漫道及沿线旅游服务点建设，提高旅游交通便捷度，完成旅游基础设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“旅游+线路”</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围绕“1核6线”，把“珍珠”串成“项链”，重点打造“民宿体验-森林旅游-冰戏雪游-医养康养-亲子研学-红色教育”旅游精品线路；加大与国内实力较强的线上线下旅行社和旅游网站合作力度，积极引入优秀旅游服务人才和先进旅游服务理念，推动旅游行业服务星级标准化建设，将民俗文化融入星级服务中，打造具有差异化吸引力的精品旅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28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“旅游+规划”</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280" w:lineRule="exact"/>
              <w:ind w:firstLine="0"/>
              <w:jc w:val="left"/>
              <w:rPr>
                <w:rFonts w:ascii="宋体" w:hAnsi="宋体" w:cs="宋体"/>
                <w:color w:val="auto"/>
                <w:kern w:val="0"/>
                <w:szCs w:val="24"/>
                <w:highlight w:val="none"/>
              </w:rPr>
            </w:pPr>
            <w:r>
              <w:rPr>
                <w:rFonts w:hint="eastAsia" w:ascii="宋体" w:hAnsi="宋体" w:cs="宋体"/>
                <w:color w:val="auto"/>
                <w:kern w:val="0"/>
                <w:szCs w:val="24"/>
                <w:highlight w:val="none"/>
              </w:rPr>
              <w:t>依托我区自然资源优势，以旅游兴区为目标、精准谋划为基础、招商引资为途径，打造旅游“珍珠带”，发展全域旅游项目，溪水红色抗联遗址建设项目、鄂伦春风情度假村项目、乳影岛国际文化旅居康养旅游景区项目、黑顶山奇石探险旅游项目、青山水库休闲度假观光项目、溪水山庄建设项目。</w:t>
            </w:r>
          </w:p>
        </w:tc>
      </w:tr>
    </w:tbl>
    <w:p>
      <w:pPr>
        <w:snapToGrid w:val="0"/>
        <w:spacing w:line="560" w:lineRule="exact"/>
        <w:jc w:val="center"/>
        <w:rPr>
          <w:rStyle w:val="11"/>
          <w:rFonts w:hint="eastAsia" w:ascii="宋体" w:hAnsi="宋体"/>
          <w:b w:val="0"/>
          <w:bCs w:val="0"/>
          <w:color w:val="auto"/>
          <w:sz w:val="28"/>
          <w:szCs w:val="28"/>
          <w:highlight w:val="none"/>
        </w:rPr>
      </w:pPr>
    </w:p>
    <w:p>
      <w:pPr>
        <w:snapToGrid w:val="0"/>
        <w:spacing w:line="560" w:lineRule="exact"/>
        <w:jc w:val="cente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kern w:val="0"/>
                <w:szCs w:val="24"/>
                <w:highlight w:val="none"/>
                <w:lang w:val="en-US" w:eastAsia="zh-CN"/>
              </w:rPr>
              <w:t xml:space="preserve">11  </w:t>
            </w:r>
            <w:r>
              <w:rPr>
                <w:rFonts w:hint="eastAsia" w:ascii="宋体" w:hAnsi="宋体" w:cs="宋体"/>
                <w:b/>
                <w:bCs/>
                <w:color w:val="auto"/>
                <w:kern w:val="0"/>
                <w:szCs w:val="24"/>
                <w:highlight w:val="none"/>
              </w:rPr>
              <w:t xml:space="preserve"> 旅游基础设施提升工程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景区景点配套基础设施建设</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溪水森林公园加强基础配套设施项目、黑顶山石峰探险旅游基础设施建设项目、友好旅游观光道路建设项目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智慧旅游</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友好区智慧旅游平台项目</w:t>
            </w:r>
          </w:p>
        </w:tc>
      </w:tr>
    </w:tbl>
    <w:p>
      <w:pPr>
        <w:adjustRightInd w:val="0"/>
        <w:snapToGrid w:val="0"/>
        <w:spacing w:line="560" w:lineRule="exact"/>
        <w:ind w:firstLine="716" w:firstLineChars="224"/>
        <w:outlineLvl w:val="1"/>
        <w:rPr>
          <w:rFonts w:hint="eastAsia" w:ascii="楷体_GB2312" w:hAnsi="楷体_GB2312" w:eastAsia="楷体_GB2312" w:cs="楷体_GB2312"/>
          <w:color w:val="auto"/>
          <w:sz w:val="32"/>
          <w:szCs w:val="32"/>
          <w:highlight w:val="none"/>
        </w:rPr>
      </w:pPr>
      <w:bookmarkStart w:id="48" w:name="_Toc27031"/>
    </w:p>
    <w:p>
      <w:pPr>
        <w:adjustRightInd w:val="0"/>
        <w:snapToGrid w:val="0"/>
        <w:spacing w:line="560" w:lineRule="exact"/>
        <w:ind w:firstLine="716" w:firstLineChars="224"/>
        <w:outlineLvl w:val="1"/>
        <w:rPr>
          <w:rFonts w:ascii="楷体_GB2312" w:hAnsi="楷体_GB2312" w:eastAsia="楷体_GB2312" w:cs="楷体_GB2312"/>
          <w:color w:val="auto"/>
          <w:sz w:val="32"/>
          <w:szCs w:val="32"/>
          <w:highlight w:val="none"/>
        </w:rPr>
      </w:pPr>
      <w:bookmarkStart w:id="49" w:name="_Toc27227"/>
      <w:bookmarkStart w:id="50" w:name="_Toc8448"/>
      <w:r>
        <w:rPr>
          <w:rFonts w:hint="eastAsia" w:ascii="楷体_GB2312" w:hAnsi="楷体_GB2312" w:eastAsia="楷体_GB2312" w:cs="楷体_GB2312"/>
          <w:color w:val="auto"/>
          <w:sz w:val="32"/>
          <w:szCs w:val="32"/>
          <w:highlight w:val="none"/>
        </w:rPr>
        <w:t>第二节</w:t>
      </w:r>
      <w:r>
        <w:rPr>
          <w:rFonts w:hint="eastAsia" w:ascii="楷体_GB2312" w:hAnsi="楷体_GB2312" w:eastAsia="楷体_GB2312" w:cs="楷体_GB2312"/>
          <w:color w:val="auto"/>
          <w:sz w:val="32"/>
          <w:szCs w:val="32"/>
          <w:highlight w:val="none"/>
          <w:lang w:eastAsia="zh-CN"/>
        </w:rPr>
        <w:t>　</w:t>
      </w:r>
      <w:r>
        <w:rPr>
          <w:rFonts w:hint="eastAsia" w:ascii="楷体_GB2312" w:hAnsi="楷体_GB2312" w:eastAsia="楷体_GB2312" w:cs="楷体_GB2312"/>
          <w:color w:val="auto"/>
          <w:sz w:val="32"/>
          <w:szCs w:val="32"/>
          <w:highlight w:val="none"/>
        </w:rPr>
        <w:t>支持生态康养和健康养老产业齐头并进</w:t>
      </w:r>
      <w:bookmarkEnd w:id="48"/>
      <w:bookmarkEnd w:id="49"/>
      <w:bookmarkEnd w:id="50"/>
    </w:p>
    <w:p>
      <w:pPr>
        <w:adjustRightInd w:val="0"/>
        <w:spacing w:line="560" w:lineRule="exact"/>
        <w:ind w:firstLine="640" w:firstLineChars="200"/>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生态康养依托生态、医疗和绿色食品等供给保障能力，利用夏季气候优势，发挥政府引导作用和社会力量主体作用，以丰富多彩的森林景观、沁人心脾的森林空气环境、健康安全的森林食品、内涵浓郁的生态文化等为主要资源和依托，配备相应的养生休闲及医疗服务设施，创建以修身养心、调适机能、延缓衰老为目的的森林游憩、度假、疗养、保健、养老等创建夏季健康养老基地。</w:t>
      </w:r>
    </w:p>
    <w:p>
      <w:pPr>
        <w:adjustRightInd w:val="0"/>
        <w:spacing w:line="560" w:lineRule="exact"/>
        <w:ind w:firstLine="640" w:firstLineChars="200"/>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加快健康养老服务业建设，提高养老服务质量，统筹发展养老事业和养老产业，构建合理的健康服务业体系，办好保障性养老机构，推进“医养结合”，形成职业病防治、养老、健康体检三大支柱产业，稳步推进疗养、医药、疗休养特色旅游等业务，开发集观光度假、绿色食品配餐为一体的健康养老产品。</w:t>
      </w:r>
    </w:p>
    <w:p>
      <w:pPr>
        <w:snapToGrid w:val="0"/>
        <w:spacing w:line="560" w:lineRule="exact"/>
        <w:jc w:val="center"/>
        <w:rPr>
          <w:rStyle w:val="11"/>
          <w:rFonts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kern w:val="0"/>
                <w:szCs w:val="24"/>
                <w:highlight w:val="none"/>
                <w:lang w:val="en-US" w:eastAsia="zh-CN"/>
              </w:rPr>
              <w:t xml:space="preserve">12  </w:t>
            </w:r>
            <w:r>
              <w:rPr>
                <w:rFonts w:hint="eastAsia" w:ascii="宋体" w:hAnsi="宋体" w:cs="宋体"/>
                <w:b/>
                <w:bCs/>
                <w:color w:val="auto"/>
                <w:kern w:val="0"/>
                <w:szCs w:val="24"/>
                <w:highlight w:val="none"/>
              </w:rPr>
              <w:t xml:space="preserve"> 生态养老，健康养老工程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名称</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生态养老</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康体养生旅游度假区建设项目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pStyle w:val="12"/>
              <w:adjustRightInd w:val="0"/>
              <w:snapToGrid w:val="0"/>
              <w:spacing w:before="156" w:after="156" w:line="56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健康养老</w:t>
            </w:r>
          </w:p>
        </w:tc>
        <w:tc>
          <w:tcPr>
            <w:tcW w:w="6327" w:type="dxa"/>
            <w:tcBorders>
              <w:top w:val="single" w:color="auto" w:sz="4" w:space="0"/>
              <w:left w:val="single" w:color="auto" w:sz="4" w:space="0"/>
              <w:bottom w:val="single" w:color="auto" w:sz="4" w:space="0"/>
              <w:right w:val="nil"/>
            </w:tcBorders>
            <w:vAlign w:val="top"/>
          </w:tcPr>
          <w:p>
            <w:pPr>
              <w:pStyle w:val="12"/>
              <w:adjustRightInd w:val="0"/>
              <w:snapToGrid w:val="0"/>
              <w:spacing w:before="156" w:after="156" w:line="56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友好区医养中心建设项目，上甘岭镇医养中心建设项目</w:t>
            </w:r>
          </w:p>
        </w:tc>
      </w:tr>
    </w:tbl>
    <w:p>
      <w:pPr>
        <w:adjustRightInd w:val="0"/>
        <w:snapToGrid w:val="0"/>
        <w:spacing w:line="560" w:lineRule="exact"/>
        <w:ind w:firstLine="800" w:firstLineChars="250"/>
        <w:outlineLvl w:val="0"/>
        <w:rPr>
          <w:rFonts w:ascii="黑体" w:hAnsi="黑体" w:eastAsia="黑体" w:cs="宋体"/>
          <w:color w:val="auto"/>
          <w:kern w:val="0"/>
          <w:sz w:val="32"/>
          <w:szCs w:val="32"/>
          <w:highlight w:val="none"/>
        </w:rPr>
      </w:pPr>
      <w:bookmarkStart w:id="51" w:name="_Toc22931"/>
    </w:p>
    <w:p>
      <w:pPr>
        <w:adjustRightInd w:val="0"/>
        <w:snapToGrid w:val="0"/>
        <w:spacing w:line="560" w:lineRule="exact"/>
        <w:outlineLvl w:val="0"/>
        <w:rPr>
          <w:rFonts w:ascii="黑体" w:hAnsi="黑体" w:eastAsia="黑体" w:cs="宋体"/>
          <w:color w:val="auto"/>
          <w:kern w:val="0"/>
          <w:sz w:val="32"/>
          <w:szCs w:val="32"/>
          <w:highlight w:val="none"/>
        </w:rPr>
      </w:pPr>
      <w:bookmarkStart w:id="52" w:name="_Toc29794"/>
      <w:bookmarkStart w:id="53" w:name="_Toc21239"/>
      <w:r>
        <w:rPr>
          <w:rFonts w:hint="eastAsia" w:ascii="黑体" w:hAnsi="黑体" w:eastAsia="黑体" w:cs="宋体"/>
          <w:color w:val="auto"/>
          <w:kern w:val="0"/>
          <w:sz w:val="32"/>
          <w:szCs w:val="32"/>
          <w:highlight w:val="none"/>
          <w:lang w:eastAsia="zh-CN"/>
        </w:rPr>
        <w:t>　　</w:t>
      </w:r>
      <w:r>
        <w:rPr>
          <w:rFonts w:ascii="黑体" w:hAnsi="黑体" w:eastAsia="黑体" w:cs="宋体"/>
          <w:color w:val="auto"/>
          <w:kern w:val="0"/>
          <w:sz w:val="32"/>
          <w:szCs w:val="32"/>
          <w:highlight w:val="none"/>
        </w:rPr>
        <w:t>第五章</w:t>
      </w:r>
      <w:r>
        <w:rPr>
          <w:rFonts w:hint="eastAsia" w:ascii="黑体" w:hAnsi="黑体" w:eastAsia="黑体" w:cs="宋体"/>
          <w:color w:val="auto"/>
          <w:kern w:val="0"/>
          <w:sz w:val="32"/>
          <w:szCs w:val="32"/>
          <w:highlight w:val="none"/>
        </w:rPr>
        <w:t xml:space="preserve">  构建生态资源转换体系</w:t>
      </w:r>
      <w:r>
        <w:rPr>
          <w:rFonts w:hint="eastAsia" w:ascii="黑体" w:hAnsi="黑体" w:eastAsia="黑体" w:cs="宋体"/>
          <w:color w:val="auto"/>
          <w:sz w:val="32"/>
          <w:szCs w:val="32"/>
          <w:highlight w:val="none"/>
          <w:shd w:val="clear" w:color="auto" w:fill="FFFFFF"/>
        </w:rPr>
        <w:t>，</w:t>
      </w:r>
      <w:r>
        <w:rPr>
          <w:rFonts w:hint="eastAsia" w:ascii="黑体" w:hAnsi="黑体" w:eastAsia="黑体" w:cs="宋体"/>
          <w:color w:val="auto"/>
          <w:kern w:val="0"/>
          <w:sz w:val="32"/>
          <w:szCs w:val="32"/>
          <w:highlight w:val="none"/>
        </w:rPr>
        <w:t>积极推进绿色化转型升级</w:t>
      </w:r>
      <w:bookmarkEnd w:id="51"/>
      <w:bookmarkEnd w:id="52"/>
      <w:bookmarkEnd w:id="53"/>
    </w:p>
    <w:p>
      <w:pPr>
        <w:adjustRightInd w:val="0"/>
        <w:snapToGrid w:val="0"/>
        <w:spacing w:line="560" w:lineRule="exact"/>
        <w:ind w:firstLine="640" w:firstLineChars="200"/>
        <w:rPr>
          <w:rFonts w:ascii="仿宋" w:hAnsi="仿宋" w:eastAsia="仿宋" w:cs="宋体"/>
          <w:color w:val="auto"/>
          <w:kern w:val="0"/>
          <w:sz w:val="32"/>
          <w:szCs w:val="32"/>
          <w:highlight w:val="none"/>
        </w:rPr>
      </w:pPr>
      <w:r>
        <w:rPr>
          <w:rFonts w:hint="eastAsia" w:ascii="仿宋" w:hAnsi="仿宋" w:eastAsia="仿宋" w:cs="仿宋"/>
          <w:color w:val="auto"/>
          <w:kern w:val="0"/>
          <w:sz w:val="32"/>
          <w:szCs w:val="32"/>
          <w:highlight w:val="none"/>
        </w:rPr>
        <w:t>始终坚持生态为基的发展理念，积极探索政府主导、企业和社会各界参与、市场化运作、可持续的生态产品价值实现路径，加快把生态优势转化为经济优势。积极发展林下经济，推动林业资源转化为资产、转化为财富。培育壮大林业产业龙头企业，让老林区焕发青春活力。</w:t>
      </w:r>
      <w:r>
        <w:rPr>
          <w:rFonts w:hint="eastAsia" w:ascii="仿宋" w:hAnsi="仿宋" w:eastAsia="仿宋" w:cs="宋体"/>
          <w:color w:val="auto"/>
          <w:kern w:val="0"/>
          <w:sz w:val="32"/>
          <w:szCs w:val="32"/>
          <w:highlight w:val="none"/>
        </w:rPr>
        <w:t>树立“生态+”的产业发展理念，把生态保护和绿色发展贯穿于产业发展的全过程，突出森林生态品牌，打造森林产业新业态，构建森林生态产业发展体系。</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54" w:name="_Toc30921"/>
      <w:bookmarkStart w:id="55" w:name="_Toc15112"/>
      <w:bookmarkStart w:id="56" w:name="_Toc11335"/>
      <w:r>
        <w:rPr>
          <w:rFonts w:hint="eastAsia" w:ascii="楷体_GB2312" w:hAnsi="楷体_GB2312" w:eastAsia="楷体_GB2312" w:cs="楷体_GB2312"/>
          <w:color w:val="auto"/>
          <w:kern w:val="0"/>
          <w:sz w:val="32"/>
          <w:szCs w:val="32"/>
          <w:highlight w:val="none"/>
        </w:rPr>
        <w:t>第一节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突出生态优势，建设森林食品产业链</w:t>
      </w:r>
      <w:bookmarkEnd w:id="54"/>
      <w:bookmarkEnd w:id="55"/>
      <w:bookmarkEnd w:id="56"/>
    </w:p>
    <w:p>
      <w:pPr>
        <w:adjustRightInd w:val="0"/>
        <w:snapToGrid w:val="0"/>
        <w:spacing w:line="560" w:lineRule="exact"/>
        <w:ind w:firstLine="642"/>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依托区域资源禀赋，形成以蓝莓为主的小浆果产业链，打造伊嘉公路沿线小浆果产业带；以红松籽、榛子等为主的绿色坚果产业向精细化加工转变的坚果产业链；以推动黑木耳、蘑菇产业由种植向保鲜食品、冲饮食品、药膳制品等精深化加工转移的食用菌产业链；以相关龙头企业为牵动，组建产业深度联合，以建设培育型、改培型、保护型山特产品园区为载体，以项目为带动，加快龙头企业建设，</w:t>
      </w:r>
      <w:r>
        <w:rPr>
          <w:rFonts w:hint="eastAsia" w:ascii="仿宋_GB2312" w:hAnsi="仿宋_GB2312" w:eastAsia="仿宋_GB2312" w:cs="仿宋_GB2312"/>
          <w:color w:val="auto"/>
          <w:kern w:val="0"/>
          <w:sz w:val="32"/>
          <w:szCs w:val="32"/>
          <w:highlight w:val="none"/>
        </w:rPr>
        <w:t>提升绿色生态食品加工能力，形成森林食品全产业链。</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57" w:name="_Toc16996"/>
      <w:bookmarkStart w:id="58" w:name="_Toc21786"/>
      <w:bookmarkStart w:id="59" w:name="_Toc11300"/>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发挥区域资源优势，打造道地药材产业基地</w:t>
      </w:r>
      <w:bookmarkEnd w:id="57"/>
      <w:bookmarkEnd w:id="58"/>
      <w:bookmarkEnd w:id="59"/>
    </w:p>
    <w:p>
      <w:pPr>
        <w:adjustRightInd w:val="0"/>
        <w:snapToGrid w:val="0"/>
        <w:spacing w:line="560" w:lineRule="exact"/>
        <w:ind w:firstLine="642"/>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优化种植结构，以市场需求为导向，有效保护道地药材的种植资源，建立重要的道地中药材良种繁育基地，形成完备的制种体系，构建中药材规模化种植、加工、仓储物流、新产品研发销售等环节全产业链条。创新研究思路，积极探索技术突破，组织、协调、整合北药种植加工相关资源，加强道地中药材种植、采收、加工，促进道地中药材种植加工产业的健康发展。发掘鄂伦春等少数民族医药文化，加强其展示和传承。预计到2025年，全区北药实现药材、种植、林下抚育面积3.1万亩，增加制药加工厂企业。</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60" w:name="_Toc10312"/>
      <w:bookmarkStart w:id="61" w:name="_Toc23504"/>
      <w:bookmarkStart w:id="62" w:name="_Toc13009"/>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挖掘木材加工基础优势，提升效益效能</w:t>
      </w:r>
      <w:bookmarkEnd w:id="60"/>
      <w:bookmarkEnd w:id="61"/>
      <w:bookmarkEnd w:id="62"/>
    </w:p>
    <w:p>
      <w:pPr>
        <w:adjustRightInd w:val="0"/>
        <w:snapToGrid w:val="0"/>
        <w:spacing w:line="560" w:lineRule="exact"/>
        <w:ind w:firstLine="720" w:firstLineChars="225"/>
        <w:jc w:val="left"/>
        <w:rPr>
          <w:rFonts w:ascii="仿宋_GB2312" w:hAnsi="仿宋" w:eastAsia="仿宋_GB2312"/>
          <w:color w:val="auto"/>
          <w:sz w:val="32"/>
          <w:szCs w:val="32"/>
          <w:highlight w:val="none"/>
        </w:rPr>
      </w:pPr>
      <w:r>
        <w:rPr>
          <w:rFonts w:hint="eastAsia" w:ascii="仿宋_GB2312" w:hAnsi="仿宋" w:eastAsia="仿宋_GB2312" w:cs="仿宋_GB2312"/>
          <w:color w:val="auto"/>
          <w:kern w:val="0"/>
          <w:sz w:val="32"/>
          <w:szCs w:val="32"/>
          <w:highlight w:val="none"/>
        </w:rPr>
        <w:t>调整区木材加工</w:t>
      </w:r>
      <w:r>
        <w:rPr>
          <w:rFonts w:hint="eastAsia" w:ascii="仿宋_GB2312" w:hAnsi="仿宋" w:eastAsia="仿宋_GB2312"/>
          <w:color w:val="auto"/>
          <w:sz w:val="32"/>
          <w:szCs w:val="32"/>
          <w:highlight w:val="none"/>
        </w:rPr>
        <w:t>产业结构，有效整合木材加工企业现有资源。确定产业发展目标，鼓励发展精加工为主的木材加工企业，延伸产业链，加大扶持力度，制定扶持政策，支持森禾源家具有限公司为首的家具生产企业精准对接市场需求，推动对外合作，拓宽销售渠道。支持木材加工</w:t>
      </w:r>
      <w:r>
        <w:rPr>
          <w:rFonts w:hint="eastAsia" w:ascii="仿宋_GB2312" w:hAnsi="仿宋" w:eastAsia="仿宋_GB2312" w:cs="宋体"/>
          <w:color w:val="auto"/>
          <w:kern w:val="0"/>
          <w:sz w:val="32"/>
          <w:szCs w:val="32"/>
          <w:highlight w:val="none"/>
        </w:rPr>
        <w:t>企业改造升级，不断提升“北沉香”木雕根雕、核桃花瓶、木艺版画等产品的创意设计水平，向多元化、个性化、精品化升级。</w:t>
      </w:r>
      <w:r>
        <w:rPr>
          <w:rFonts w:hint="eastAsia" w:ascii="仿宋_GB2312" w:hAnsi="仿宋" w:eastAsia="仿宋_GB2312"/>
          <w:color w:val="auto"/>
          <w:sz w:val="32"/>
          <w:szCs w:val="32"/>
          <w:highlight w:val="none"/>
        </w:rPr>
        <w:t>发挥产业集群化引领作用，建立木制品加工园区，建成创新高效、配套齐全、效益良好的示范园区，形成可复制、可推广的经验做法，引导林业产业质量、效益提高和动能转换，促进区域经济发展。</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63" w:name="_Toc28904"/>
      <w:bookmarkStart w:id="64" w:name="_Toc18498"/>
      <w:bookmarkStart w:id="65" w:name="_Toc1792"/>
      <w:r>
        <w:rPr>
          <w:rFonts w:hint="eastAsia" w:ascii="楷体_GB2312" w:hAnsi="楷体_GB2312" w:eastAsia="楷体_GB2312" w:cs="楷体_GB2312"/>
          <w:color w:val="auto"/>
          <w:kern w:val="0"/>
          <w:sz w:val="32"/>
          <w:szCs w:val="32"/>
          <w:highlight w:val="none"/>
        </w:rPr>
        <w:t>第四节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开发废弃菌包回收综合利用，创绿色发展之路</w:t>
      </w:r>
      <w:bookmarkEnd w:id="63"/>
      <w:bookmarkEnd w:id="64"/>
      <w:bookmarkEnd w:id="65"/>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随着食用菌产业繁荣发展，我区每年产生大量废弃菌袋，随意丢弃，严重污染土壤和水源。废弃菌袋由外包装塑料皮和菌糠组成，利用外包装塑料皮可生产塑料再生颗粒，塑料再生颗粒具有良好的耐热性、耐寒性、化学稳定性，市场前景良好。将菌糠造粒压块，可替代燃煤作为炊事、采暖燃料。可利用废弃菌糠制作有机肥料，用于绿色有机作物生产。开展废弃菌袋回收综合利用，为循环利用食用菌产业资源、拉长食用菌产业链条，促进食用菌产业持续健康发展开辟了一条崭新的途径。</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66" w:name="_Toc20617"/>
      <w:bookmarkStart w:id="67" w:name="_Toc20859"/>
      <w:bookmarkStart w:id="68" w:name="_Toc25269"/>
      <w:r>
        <w:rPr>
          <w:rFonts w:hint="eastAsia" w:ascii="楷体_GB2312" w:hAnsi="楷体_GB2312" w:eastAsia="楷体_GB2312" w:cs="楷体_GB2312"/>
          <w:color w:val="auto"/>
          <w:kern w:val="0"/>
          <w:sz w:val="32"/>
          <w:szCs w:val="32"/>
          <w:highlight w:val="none"/>
        </w:rPr>
        <w:t>第五节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建立多元化、协调化全产业链体系</w:t>
      </w:r>
      <w:bookmarkEnd w:id="66"/>
      <w:bookmarkEnd w:id="67"/>
      <w:bookmarkEnd w:id="68"/>
    </w:p>
    <w:p>
      <w:pPr>
        <w:spacing w:line="600" w:lineRule="exact"/>
        <w:ind w:firstLine="640" w:firstLineChars="200"/>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围绕构建国内国际双循环，相互促进的新发展格局，把产业项目建设作为构建产业新体系的重要载体，坚持供给侧结构性改革方向，推动森林食品、森林生态旅游、木材精深加工、轻纺工业、矿产资源开发和冶金建材、北药精深加工等产业升级存量、创新增量，提升开发引领和支撑能力。</w:t>
      </w:r>
      <w:r>
        <w:rPr>
          <w:rFonts w:hint="eastAsia" w:ascii="仿宋_GB2312" w:hAnsi="仿宋_GB2312" w:eastAsia="仿宋_GB2312" w:cs="仿宋_GB2312"/>
          <w:color w:val="auto"/>
          <w:kern w:val="0"/>
          <w:sz w:val="32"/>
          <w:szCs w:val="32"/>
          <w:highlight w:val="none"/>
        </w:rPr>
        <w:t>突出国内有需求增长空间和有竞争优势的重点行业，支持纺织企业改造提升，加快产业层次向中高端迈进，重塑产业竞争发展新优势。</w:t>
      </w:r>
    </w:p>
    <w:p>
      <w:pPr>
        <w:spacing w:line="560" w:lineRule="exact"/>
        <w:jc w:val="center"/>
        <w:rPr>
          <w:rFonts w:hint="eastAsia" w:ascii="宋体" w:hAnsi="宋体" w:cs="宋体"/>
          <w:color w:val="auto"/>
          <w:sz w:val="28"/>
          <w:szCs w:val="28"/>
          <w:highlight w:val="none"/>
        </w:rPr>
      </w:pPr>
    </w:p>
    <w:p>
      <w:pPr>
        <w:pStyle w:val="2"/>
        <w:rPr>
          <w:rFonts w:hint="eastAsia" w:ascii="宋体" w:hAnsi="宋体" w:cs="宋体"/>
          <w:color w:val="auto"/>
          <w:sz w:val="28"/>
          <w:szCs w:val="28"/>
          <w:highlight w:val="none"/>
        </w:rPr>
      </w:pPr>
    </w:p>
    <w:p>
      <w:pPr>
        <w:pStyle w:val="3"/>
        <w:rPr>
          <w:rFonts w:hint="eastAsia"/>
        </w:rPr>
      </w:pPr>
    </w:p>
    <w:tbl>
      <w:tblPr>
        <w:tblStyle w:val="9"/>
        <w:tblW w:w="82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8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2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专栏</w:t>
            </w:r>
            <w:r>
              <w:rPr>
                <w:rStyle w:val="11"/>
                <w:rFonts w:hint="eastAsia" w:ascii="宋体" w:hAnsi="宋体"/>
                <w:b/>
                <w:bCs/>
                <w:color w:val="auto"/>
                <w:sz w:val="24"/>
                <w:highlight w:val="none"/>
                <w:lang w:val="en-US" w:eastAsia="zh-CN"/>
              </w:rPr>
              <w:t>13</w:t>
            </w:r>
            <w:r>
              <w:rPr>
                <w:rFonts w:hint="eastAsia" w:ascii="宋体" w:hAnsi="宋体" w:cs="宋体"/>
                <w:b/>
                <w:bCs/>
                <w:color w:val="auto"/>
                <w:kern w:val="0"/>
                <w:sz w:val="24"/>
                <w:highlight w:val="none"/>
              </w:rPr>
              <w:t>　</w:t>
            </w:r>
            <w:r>
              <w:rPr>
                <w:rFonts w:hint="eastAsia" w:ascii="宋体" w:hAnsi="宋体" w:cs="黑体"/>
                <w:b/>
                <w:bCs/>
                <w:color w:val="auto"/>
                <w:sz w:val="24"/>
                <w:highlight w:val="none"/>
              </w:rPr>
              <w:t>重点产业建设项目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b/>
                <w:bCs/>
                <w:color w:val="auto"/>
                <w:sz w:val="24"/>
                <w:highlight w:val="none"/>
              </w:rPr>
              <w:t>领域</w:t>
            </w:r>
          </w:p>
        </w:tc>
        <w:tc>
          <w:tcPr>
            <w:tcW w:w="5400" w:type="dxa"/>
            <w:tcBorders>
              <w:top w:val="single" w:color="auto" w:sz="4" w:space="0"/>
              <w:left w:val="nil"/>
              <w:bottom w:val="single" w:color="auto" w:sz="4" w:space="0"/>
              <w:right w:val="single" w:color="auto" w:sz="4" w:space="0"/>
            </w:tcBorders>
            <w:vAlign w:val="top"/>
          </w:tcPr>
          <w:p>
            <w:pPr>
              <w:spacing w:line="560" w:lineRule="exact"/>
              <w:jc w:val="center"/>
              <w:rPr>
                <w:rFonts w:ascii="宋体" w:hAnsi="宋体" w:cs="宋体"/>
                <w:b/>
                <w:bCs/>
                <w:color w:val="auto"/>
                <w:kern w:val="0"/>
                <w:sz w:val="24"/>
                <w:highlight w:val="none"/>
              </w:rPr>
            </w:pPr>
            <w:r>
              <w:rPr>
                <w:rFonts w:hint="eastAsia" w:ascii="宋体" w:hAnsi="宋体"/>
                <w:b/>
                <w:bCs/>
                <w:color w:val="auto"/>
                <w:sz w:val="24"/>
                <w:highlight w:val="none"/>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nil"/>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森林食品</w:t>
            </w:r>
          </w:p>
        </w:tc>
        <w:tc>
          <w:tcPr>
            <w:tcW w:w="5400" w:type="dxa"/>
            <w:tcBorders>
              <w:top w:val="nil"/>
              <w:left w:val="nil"/>
              <w:bottom w:val="single" w:color="auto" w:sz="4" w:space="0"/>
              <w:right w:val="single" w:color="auto" w:sz="4" w:space="0"/>
            </w:tcBorders>
            <w:vAlign w:val="top"/>
          </w:tcPr>
          <w:p>
            <w:pPr>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蜂蜜产品深加工项目、生猪养殖项目、溪水产业带浆果种植及精深加工建设项目、黑龙江省伊春市蓝莓园产业带浆果种植及精深加工建设项目、山地寒葱规模化种植项目、山野菜精深加工建设项目、宝玉松森林食品改扩建项目、林果生产加工基地项目、黑木耳精深加工项目、小兴安岭农林食品加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旅游</w:t>
            </w:r>
          </w:p>
        </w:tc>
        <w:tc>
          <w:tcPr>
            <w:tcW w:w="5400" w:type="dxa"/>
            <w:tcBorders>
              <w:top w:val="single" w:color="auto" w:sz="4" w:space="0"/>
              <w:left w:val="nil"/>
              <w:bottom w:val="single" w:color="auto" w:sz="4" w:space="0"/>
              <w:right w:val="single" w:color="auto" w:sz="4" w:space="0"/>
            </w:tcBorders>
            <w:vAlign w:val="top"/>
          </w:tcPr>
          <w:p>
            <w:pPr>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伊春市友好区双子河民宿项目、加工厂城中村民宿集群建设项目、友好区沿岸公园及商业街项目、伊春市少年儿童研学拓展基地建设项目、城中村民宿集群配套项目、上甘岭运动康养小镇设施建设工程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北药</w:t>
            </w:r>
          </w:p>
        </w:tc>
        <w:tc>
          <w:tcPr>
            <w:tcW w:w="5400" w:type="dxa"/>
            <w:tcBorders>
              <w:top w:val="single" w:color="auto" w:sz="4" w:space="0"/>
              <w:left w:val="nil"/>
              <w:bottom w:val="single" w:color="auto" w:sz="4" w:space="0"/>
              <w:right w:val="single" w:color="auto" w:sz="4" w:space="0"/>
            </w:tcBorders>
            <w:vAlign w:val="center"/>
          </w:tcPr>
          <w:p>
            <w:pPr>
              <w:spacing w:line="560" w:lineRule="exact"/>
              <w:jc w:val="left"/>
              <w:rPr>
                <w:rFonts w:ascii="宋体" w:hAnsi="宋体" w:cs="宋体"/>
                <w:color w:val="auto"/>
                <w:kern w:val="0"/>
                <w:sz w:val="24"/>
                <w:highlight w:val="none"/>
              </w:rPr>
            </w:pPr>
            <w:r>
              <w:rPr>
                <w:rFonts w:hint="eastAsia" w:ascii="宋体" w:hAnsi="宋体" w:cs="仿宋"/>
                <w:color w:val="auto"/>
                <w:sz w:val="24"/>
                <w:highlight w:val="none"/>
                <w:shd w:val="clear" w:color="auto" w:fill="FFFFFF"/>
              </w:rPr>
              <w:t>北药保健品加工厂项目、地道药材基地项目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仿宋"/>
                <w:color w:val="auto"/>
                <w:sz w:val="24"/>
                <w:highlight w:val="none"/>
              </w:rPr>
              <w:t>其他</w:t>
            </w:r>
          </w:p>
        </w:tc>
        <w:tc>
          <w:tcPr>
            <w:tcW w:w="5400" w:type="dxa"/>
            <w:tcBorders>
              <w:top w:val="single" w:color="auto" w:sz="4" w:space="0"/>
              <w:left w:val="nil"/>
              <w:bottom w:val="single" w:color="auto" w:sz="4" w:space="0"/>
              <w:right w:val="single" w:color="auto" w:sz="4" w:space="0"/>
            </w:tcBorders>
            <w:vAlign w:val="center"/>
          </w:tcPr>
          <w:p>
            <w:pPr>
              <w:spacing w:line="560" w:lineRule="exact"/>
              <w:jc w:val="left"/>
              <w:rPr>
                <w:rFonts w:ascii="宋体" w:hAnsi="宋体" w:cs="仿宋"/>
                <w:color w:val="auto"/>
                <w:sz w:val="24"/>
                <w:highlight w:val="none"/>
                <w:shd w:val="clear" w:color="auto" w:fill="FFFFFF"/>
              </w:rPr>
            </w:pPr>
            <w:r>
              <w:rPr>
                <w:rFonts w:hint="eastAsia" w:ascii="宋体" w:hAnsi="宋体" w:cs="仿宋"/>
                <w:color w:val="auto"/>
                <w:sz w:val="24"/>
                <w:highlight w:val="none"/>
                <w:shd w:val="clear" w:color="auto" w:fill="FFFFFF"/>
              </w:rPr>
              <w:t>木制品加工园区、轻纺工业园区、选矿厂</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69" w:name="_Toc17515"/>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70" w:name="_Toc26005"/>
      <w:bookmarkStart w:id="71" w:name="_Toc3946"/>
      <w:r>
        <w:rPr>
          <w:rFonts w:hint="eastAsia" w:ascii="楷体_GB2312" w:hAnsi="楷体_GB2312" w:eastAsia="楷体_GB2312" w:cs="楷体_GB2312"/>
          <w:color w:val="auto"/>
          <w:kern w:val="0"/>
          <w:sz w:val="32"/>
          <w:szCs w:val="32"/>
          <w:highlight w:val="none"/>
        </w:rPr>
        <w:t>第六节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合理布局，推动物流、商贸产业提档升级</w:t>
      </w:r>
      <w:bookmarkEnd w:id="69"/>
      <w:bookmarkEnd w:id="70"/>
      <w:bookmarkEnd w:id="71"/>
    </w:p>
    <w:p>
      <w:pPr>
        <w:autoSpaceDE w:val="0"/>
        <w:autoSpaceDN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合理化布局，均衡化发展。贯彻落实国家税收政策要求，逐步完善信用体系建设。培育发展现代物流企业。推动商贸企业通过发展电子商务实现传统业态的转型升级，支持有条件的企业建设行业性电子商务平台，创新流通新业态。</w:t>
      </w:r>
    </w:p>
    <w:p>
      <w:pPr>
        <w:pStyle w:val="2"/>
      </w:pPr>
    </w:p>
    <w:tbl>
      <w:tblPr>
        <w:tblStyle w:val="9"/>
        <w:tblW w:w="81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5"/>
        <w:gridCol w:w="5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8180" w:type="dxa"/>
            <w:gridSpan w:val="2"/>
            <w:tcBorders>
              <w:top w:val="single" w:color="000000" w:sz="8" w:space="0"/>
              <w:left w:val="nil"/>
              <w:bottom w:val="single" w:color="000000" w:sz="8" w:space="0"/>
              <w:right w:val="nil"/>
            </w:tcBorders>
            <w:vAlign w:val="center"/>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专栏</w:t>
            </w:r>
            <w:r>
              <w:rPr>
                <w:rFonts w:hint="eastAsia" w:ascii="宋体" w:hAnsi="宋体" w:cs="宋体"/>
                <w:b/>
                <w:bCs/>
                <w:color w:val="auto"/>
                <w:highlight w:val="none"/>
                <w:lang w:val="en-US" w:eastAsia="zh-CN"/>
              </w:rPr>
              <w:t>14</w:t>
            </w:r>
            <w:r>
              <w:rPr>
                <w:rFonts w:hint="eastAsia" w:ascii="宋体" w:hAnsi="宋体" w:cs="宋体"/>
                <w:b/>
                <w:bCs/>
                <w:color w:val="auto"/>
                <w:kern w:val="0"/>
                <w:szCs w:val="24"/>
                <w:highlight w:val="none"/>
              </w:rPr>
              <w:t>　仓储物流建设、商贸项目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jc w:val="center"/>
              <w:rPr>
                <w:rFonts w:ascii="宋体" w:hAnsi="宋体" w:cs="宋体"/>
                <w:b/>
                <w:bCs/>
                <w:color w:val="auto"/>
                <w:kern w:val="0"/>
                <w:szCs w:val="24"/>
                <w:highlight w:val="none"/>
              </w:rPr>
            </w:pPr>
            <w:r>
              <w:rPr>
                <w:rFonts w:hint="eastAsia" w:ascii="宋体" w:hAnsi="宋体" w:cs="宋体"/>
                <w:b/>
                <w:bCs/>
                <w:color w:val="auto"/>
                <w:kern w:val="0"/>
                <w:szCs w:val="24"/>
                <w:highlight w:val="none"/>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农产品冷链物流建设项目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新建冷库40间计3000平方米，新建制冰车间3间200平方米，新建办公用房、接待室、员工住宿及生活用房2600平方米，新建机房100平方米，新建钢屋架大棚1500平方米，建筑面积7400平方米及相应配套附属设施。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北部物流中心建设项目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在友好区双子河新街基片打造北部物流中心，包含办公用房、仓储用房、车库、员工住宿生活用房及配套附属设施。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湖羊冷链物流建设项目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新建冷库间、制冰车间、办公用房、接待室、员工住宿及生活用房、机房、钢屋架大棚及相应配套附属设施。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 w:hRule="atLeast"/>
        </w:trPr>
        <w:tc>
          <w:tcPr>
            <w:tcW w:w="2845" w:type="dxa"/>
            <w:tcBorders>
              <w:top w:val="single" w:color="000000" w:sz="8" w:space="0"/>
              <w:left w:val="nil"/>
              <w:bottom w:val="single" w:color="000000" w:sz="8" w:space="0"/>
              <w:right w:val="single" w:color="000000" w:sz="8" w:space="0"/>
            </w:tcBorders>
            <w:vAlign w:val="center"/>
          </w:tcPr>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民宿消费集聚区改造</w:t>
            </w:r>
          </w:p>
          <w:p>
            <w:pPr>
              <w:pStyle w:val="12"/>
              <w:adjustRightInd w:val="0"/>
              <w:snapToGrid w:val="0"/>
              <w:spacing w:before="156" w:after="156" w:line="400" w:lineRule="exact"/>
              <w:ind w:firstLine="0"/>
              <w:jc w:val="center"/>
              <w:rPr>
                <w:rFonts w:ascii="宋体" w:hAnsi="宋体" w:cs="宋体"/>
                <w:color w:val="auto"/>
                <w:kern w:val="0"/>
                <w:szCs w:val="24"/>
                <w:highlight w:val="none"/>
              </w:rPr>
            </w:pPr>
            <w:r>
              <w:rPr>
                <w:rFonts w:hint="eastAsia" w:ascii="宋体" w:hAnsi="宋体" w:cs="宋体"/>
                <w:color w:val="auto"/>
                <w:kern w:val="0"/>
                <w:szCs w:val="24"/>
                <w:highlight w:val="none"/>
              </w:rPr>
              <w:t>项目</w:t>
            </w:r>
          </w:p>
        </w:tc>
        <w:tc>
          <w:tcPr>
            <w:tcW w:w="5335" w:type="dxa"/>
            <w:tcBorders>
              <w:top w:val="single" w:color="000000" w:sz="8" w:space="0"/>
              <w:left w:val="single" w:color="000000" w:sz="8" w:space="0"/>
              <w:bottom w:val="single" w:color="000000" w:sz="8" w:space="0"/>
              <w:right w:val="nil"/>
            </w:tcBorders>
            <w:vAlign w:val="center"/>
          </w:tcPr>
          <w:p>
            <w:pPr>
              <w:pStyle w:val="12"/>
              <w:adjustRightInd w:val="0"/>
              <w:snapToGrid w:val="0"/>
              <w:spacing w:before="156" w:after="156" w:line="400" w:lineRule="exact"/>
              <w:ind w:firstLine="0"/>
              <w:rPr>
                <w:rFonts w:ascii="宋体" w:hAnsi="宋体" w:cs="宋体"/>
                <w:color w:val="auto"/>
                <w:kern w:val="0"/>
                <w:szCs w:val="24"/>
                <w:highlight w:val="none"/>
              </w:rPr>
            </w:pPr>
            <w:r>
              <w:rPr>
                <w:rFonts w:hint="eastAsia" w:ascii="宋体" w:hAnsi="宋体" w:cs="宋体"/>
                <w:color w:val="auto"/>
                <w:kern w:val="0"/>
                <w:szCs w:val="24"/>
                <w:highlight w:val="none"/>
              </w:rPr>
              <w:t>利用加工厂闲置地块打造集商业住宿旅游餐饮为一体的综合性消费集聚区。</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72" w:name="_Toc6313"/>
      <w:bookmarkStart w:id="73" w:name="_Toc5011"/>
      <w:bookmarkStart w:id="74" w:name="_Toc15886"/>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第七节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全方位助力拓宽融资渠道</w:t>
      </w:r>
      <w:bookmarkEnd w:id="72"/>
      <w:bookmarkEnd w:id="73"/>
      <w:bookmarkEnd w:id="74"/>
    </w:p>
    <w:p>
      <w:pPr>
        <w:autoSpaceDE w:val="0"/>
        <w:autoSpaceDN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点支持我区重点产业项目民生项目融资发展、增强内生动力。加强政银企合作，加大金融机构对企业融资需求的支持力度。挖掘、培育规上企业后备资源，将成熟的企业纳入后备资源库。鼓励国内外知名旅游企业参与我区全域旅游的发展、建设及营销工作；鼓励市内外、省内外及国内外企业参与重大旅游项目设施的投资与建设；同时加大扶持力度，提供优惠政策，鼓励民间资本参股旅游业，尽早把我区的景点建设好、发展好、整合好。</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75" w:name="_Toc11498"/>
      <w:bookmarkStart w:id="76" w:name="_Toc4918"/>
      <w:bookmarkStart w:id="77" w:name="_Toc9625"/>
      <w:r>
        <w:rPr>
          <w:rFonts w:hint="eastAsia" w:ascii="楷体_GB2312" w:hAnsi="楷体_GB2312" w:eastAsia="楷体_GB2312" w:cs="楷体_GB2312"/>
          <w:color w:val="auto"/>
          <w:kern w:val="0"/>
          <w:sz w:val="32"/>
          <w:szCs w:val="32"/>
          <w:highlight w:val="none"/>
        </w:rPr>
        <w:t>第八节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加快非公有制经济发展</w:t>
      </w:r>
      <w:bookmarkEnd w:id="75"/>
      <w:bookmarkEnd w:id="76"/>
      <w:bookmarkEnd w:id="77"/>
    </w:p>
    <w:p>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坚持“两个毫不动摇”，鼓励、支持、加快非公经济发展壮大。坚持权利平等、机会平等、规则平等、地位平等，废除对非公经济各种形式的不合理规定，消除各种隐性壁垒。鼓励和支持非公有制企业、社会资本进入基础设施、金融服务、公共事业等领域。支持非公有制企业和社会资本，参与国有企业改制重组，鼓励发展非公有资本控股的混合所有制企业，引导非公有制企业与国有企业建立配套协作机制。完善中小企业信用担保体系，搭建银企对接平台，建立中小企业融资担保风险机制和补偿基金。拓宽初创企业和小微企业低成本融资渠道，鼓励商业银行创新适应中小企业特点的新型抵(质)押担保贷款业务，支持非公有制企业债券融资和上市(挂牌)融资。加强民营企业家队伍建设，开展名企名家名牌培育行动，加大对企业家维权的法律服务和法律援助，开展企业组织建设、企业管理运营等培训，培育树立制度规则契约意识、法治意识、营销意识和合作意识。构建政企间常态化沟通交流机制，打造企业家沟通、交流、合作的平台，营造激励企业家创新创业创造的社会氛围。支持爱护企业成长，开展名企名家名牌培育行动。大力弘扬优秀企业家精神，鼓励引导培养我市企业家在爱国、创新、诚信、社会责任和国际视野等方面不断提升。</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78" w:name="_Toc24922"/>
      <w:bookmarkStart w:id="79" w:name="_Toc26852"/>
      <w:bookmarkStart w:id="80" w:name="_Toc26746"/>
      <w:r>
        <w:rPr>
          <w:rFonts w:hint="eastAsia" w:ascii="楷体_GB2312" w:hAnsi="楷体_GB2312" w:eastAsia="楷体_GB2312" w:cs="楷体_GB2312"/>
          <w:color w:val="auto"/>
          <w:kern w:val="0"/>
          <w:sz w:val="32"/>
          <w:szCs w:val="32"/>
          <w:highlight w:val="none"/>
        </w:rPr>
        <w:t>第九节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以发展数字经济带动产业提升</w:t>
      </w:r>
      <w:bookmarkEnd w:id="78"/>
      <w:bookmarkEnd w:id="79"/>
      <w:bookmarkEnd w:id="80"/>
    </w:p>
    <w:p>
      <w:pPr>
        <w:snapToGrid w:val="0"/>
        <w:spacing w:line="560" w:lineRule="exact"/>
        <w:ind w:firstLine="640" w:firstLineChars="200"/>
        <w:rPr>
          <w:rFonts w:ascii="仿宋_GB2312" w:hAnsi="仿宋" w:eastAsia="仿宋_GB2312" w:cs="仿宋"/>
          <w:color w:val="auto"/>
          <w:sz w:val="32"/>
          <w:szCs w:val="32"/>
          <w:highlight w:val="none"/>
        </w:rPr>
      </w:pPr>
      <w:r>
        <w:rPr>
          <w:rStyle w:val="11"/>
          <w:rFonts w:hint="eastAsia" w:ascii="仿宋_GB2312" w:hAnsi="仿宋" w:eastAsia="仿宋_GB2312" w:cs="仿宋"/>
          <w:b w:val="0"/>
          <w:bCs w:val="0"/>
          <w:color w:val="auto"/>
          <w:sz w:val="32"/>
          <w:szCs w:val="32"/>
          <w:highlight w:val="none"/>
        </w:rPr>
        <w:t>加快构建新一代信息基础设施体系。加速数字经济向传统产业渗透，发展从消费向生产、从线上向线下拓展，平台经济、分享经济、创意经济等新模式新业态。打通数据挖掘、融合、应用的产业链条，驱动传统产业实现数字化转型，推动数字经济的发展。实施“数字+产业”升级行动，积极搭建数字产业发展平台，着力推动传统制造业数字化转型。运用大数据平台、电子商务平台带动农产品智慧营销。</w:t>
      </w:r>
    </w:p>
    <w:p>
      <w:pPr>
        <w:adjustRightInd w:val="0"/>
        <w:snapToGrid w:val="0"/>
        <w:spacing w:line="560" w:lineRule="exact"/>
        <w:ind w:firstLine="640" w:firstLineChars="200"/>
        <w:outlineLvl w:val="0"/>
        <w:rPr>
          <w:rFonts w:ascii="黑体" w:hAnsi="黑体" w:eastAsia="黑体" w:cs="黑体"/>
          <w:color w:val="auto"/>
          <w:kern w:val="0"/>
          <w:sz w:val="32"/>
          <w:szCs w:val="32"/>
          <w:highlight w:val="none"/>
        </w:rPr>
      </w:pPr>
      <w:bookmarkStart w:id="81" w:name="_Toc11485"/>
      <w:bookmarkStart w:id="82" w:name="_Toc21958"/>
      <w:bookmarkStart w:id="83" w:name="_Toc14123"/>
      <w:r>
        <w:rPr>
          <w:rFonts w:hint="eastAsia" w:ascii="黑体" w:hAnsi="黑体" w:eastAsia="黑体" w:cs="黑体"/>
          <w:color w:val="auto"/>
          <w:kern w:val="0"/>
          <w:sz w:val="32"/>
          <w:szCs w:val="32"/>
          <w:highlight w:val="none"/>
        </w:rPr>
        <w:t>第六章　优先</w:t>
      </w:r>
      <w:r>
        <w:rPr>
          <w:rFonts w:hint="eastAsia" w:ascii="黑体" w:hAnsi="黑体" w:eastAsia="黑体" w:cs="黑体"/>
          <w:color w:val="auto"/>
          <w:sz w:val="32"/>
          <w:szCs w:val="32"/>
          <w:highlight w:val="none"/>
        </w:rPr>
        <w:t>发展现代农业，全面推进乡村（林场所）振兴</w:t>
      </w:r>
      <w:bookmarkEnd w:id="81"/>
      <w:bookmarkEnd w:id="82"/>
      <w:bookmarkEnd w:id="83"/>
    </w:p>
    <w:p>
      <w:pPr>
        <w:autoSpaceDE w:val="0"/>
        <w:autoSpaceDN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shd w:val="clear" w:color="auto" w:fill="FFFFFF"/>
        </w:rPr>
        <w:t>紧紧围绕农业增效、农民增收、农村稳定,全力推进乡村振兴战略实施，实现农业林业同步发展，持续做优设施农业、精品果蔬、现代制种等特色产业。</w:t>
      </w:r>
      <w:r>
        <w:rPr>
          <w:rFonts w:hint="eastAsia" w:ascii="仿宋_GB2312" w:hAnsi="仿宋_GB2312" w:eastAsia="仿宋_GB2312" w:cs="仿宋_GB2312"/>
          <w:color w:val="auto"/>
          <w:sz w:val="32"/>
          <w:szCs w:val="32"/>
          <w:highlight w:val="none"/>
        </w:rPr>
        <w:t>结合我区特色涉农产品，优化太空果蔬培育和小浆果种植，打造观赏、采摘、旅游一条龙产业。</w:t>
      </w:r>
      <w:r>
        <w:rPr>
          <w:rFonts w:hint="eastAsia" w:ascii="仿宋_GB2312" w:hAnsi="仿宋_GB2312" w:eastAsia="仿宋_GB2312" w:cs="仿宋_GB2312"/>
          <w:color w:val="auto"/>
          <w:sz w:val="32"/>
          <w:szCs w:val="32"/>
          <w:highlight w:val="none"/>
          <w:shd w:val="clear" w:color="auto" w:fill="FFFFFF"/>
        </w:rPr>
        <w:t>建立最严格的耕地保护制度，对黑土地实行战略性保护。围绕补短板、破难题、促转型、增效益,加快推进五大体系建设，</w:t>
      </w:r>
      <w:r>
        <w:rPr>
          <w:rFonts w:hint="eastAsia" w:ascii="仿宋_GB2312" w:hAnsi="仿宋_GB2312" w:eastAsia="仿宋_GB2312" w:cs="仿宋_GB2312"/>
          <w:color w:val="auto"/>
          <w:sz w:val="32"/>
          <w:szCs w:val="32"/>
          <w:highlight w:val="none"/>
        </w:rPr>
        <w:t>提高</w:t>
      </w:r>
      <w:r>
        <w:rPr>
          <w:rFonts w:hint="eastAsia" w:ascii="仿宋_GB2312" w:hAnsi="仿宋_GB2312" w:eastAsia="仿宋_GB2312" w:cs="仿宋_GB2312"/>
          <w:color w:val="auto"/>
          <w:sz w:val="32"/>
          <w:szCs w:val="32"/>
          <w:highlight w:val="none"/>
          <w:shd w:val="clear" w:color="auto" w:fill="FFFFFF"/>
        </w:rPr>
        <w:t>农业现代化和城乡一体化发展水平</w:t>
      </w:r>
      <w:r>
        <w:rPr>
          <w:rFonts w:hint="eastAsia" w:ascii="仿宋_GB2312" w:hAnsi="仿宋_GB2312" w:eastAsia="仿宋_GB2312" w:cs="仿宋_GB2312"/>
          <w:color w:val="auto"/>
          <w:sz w:val="32"/>
          <w:szCs w:val="32"/>
          <w:highlight w:val="none"/>
        </w:rPr>
        <w:t>。</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84" w:name="_Toc19342"/>
      <w:bookmarkStart w:id="85" w:name="_Toc4431"/>
      <w:bookmarkStart w:id="86" w:name="_Toc25966"/>
      <w:r>
        <w:rPr>
          <w:rFonts w:hint="eastAsia" w:ascii="楷体_GB2312" w:hAnsi="楷体_GB2312" w:eastAsia="楷体_GB2312" w:cs="楷体_GB2312"/>
          <w:color w:val="auto"/>
          <w:kern w:val="0"/>
          <w:sz w:val="32"/>
          <w:szCs w:val="32"/>
          <w:highlight w:val="none"/>
        </w:rPr>
        <w:t>第一节　加快完善农业基础设施建设</w:t>
      </w:r>
      <w:bookmarkEnd w:id="84"/>
      <w:bookmarkEnd w:id="85"/>
      <w:bookmarkEnd w:id="86"/>
    </w:p>
    <w:p>
      <w:pPr>
        <w:spacing w:line="560"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用现代科学技术提升农业发展水平，着眼于增强农业科技创新能力，完善农技推广体系，加快农业科技成果的转化应用。提升农业科技创新能力继续推进高标准农田建设，加快补齐农业基础设施短板，要以提升耕地质量、夯实农业生产能力为重点，突出实用性、便捷性、高效性，统筹抓好田、水、路、渠、林综合整治，努力发挥长期效益。</w:t>
      </w:r>
    </w:p>
    <w:p>
      <w:pPr>
        <w:spacing w:line="560" w:lineRule="exact"/>
        <w:ind w:firstLine="640" w:firstLineChars="200"/>
        <w:rPr>
          <w:rFonts w:hint="eastAsia" w:ascii="仿宋_GB2312" w:hAnsi="仿宋" w:eastAsia="仿宋_GB2312" w:cs="仿宋"/>
          <w:color w:val="auto"/>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15  </w:t>
            </w:r>
            <w:r>
              <w:rPr>
                <w:rFonts w:ascii="宋体" w:hAnsi="宋体" w:cs="宋体"/>
                <w:b/>
                <w:bCs/>
                <w:color w:val="auto"/>
                <w:sz w:val="24"/>
                <w:highlight w:val="none"/>
              </w:rPr>
              <w:t xml:space="preserve"> </w:t>
            </w:r>
            <w:r>
              <w:rPr>
                <w:rFonts w:hint="eastAsia" w:ascii="宋体" w:hAnsi="宋体" w:cs="宋体"/>
                <w:b/>
                <w:bCs/>
                <w:color w:val="auto"/>
                <w:sz w:val="24"/>
                <w:highlight w:val="none"/>
              </w:rPr>
              <w:t>农业基础设施建设工程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名称</w:t>
            </w:r>
          </w:p>
        </w:tc>
        <w:tc>
          <w:tcPr>
            <w:tcW w:w="6327" w:type="dxa"/>
            <w:tcBorders>
              <w:righ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高标准农田建设工程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建设高标准农田1万亩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农田水利工程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友好区青山村排水防涝项目</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87" w:name="_Toc16146"/>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88" w:name="_Toc25184"/>
      <w:bookmarkStart w:id="89" w:name="_Toc19129"/>
      <w:r>
        <w:rPr>
          <w:rFonts w:hint="eastAsia" w:ascii="楷体_GB2312" w:hAnsi="楷体_GB2312" w:eastAsia="楷体_GB2312" w:cs="楷体_GB2312"/>
          <w:color w:val="auto"/>
          <w:kern w:val="0"/>
          <w:sz w:val="32"/>
          <w:szCs w:val="32"/>
          <w:highlight w:val="none"/>
        </w:rPr>
        <w:t>第二节　发挥优化种植新优势</w:t>
      </w:r>
      <w:bookmarkEnd w:id="87"/>
      <w:bookmarkEnd w:id="88"/>
      <w:bookmarkEnd w:id="89"/>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坚持质量兴农、绿色兴农，把优化调整品种结构和区域布局为重点，实施品种改良、品质改进、品牌创建提升行动，统筹推动农林牧渔结合，提高农业产业整体质量和竞争力。优化玉米品种结构，扩大大豆种植面积，提高大豆生产效益，打造特色农产品优势区。绿色有机大豆种植面积稳定在12万亩以上；优质玉米种植面积稳定在2000亩以上。</w:t>
      </w:r>
      <w:r>
        <w:rPr>
          <w:rFonts w:hint="eastAsia" w:ascii="仿宋_GB2312" w:hAnsi="仿宋" w:eastAsia="仿宋_GB2312" w:cs="仿宋"/>
          <w:color w:val="auto"/>
          <w:sz w:val="32"/>
          <w:szCs w:val="32"/>
          <w:highlight w:val="none"/>
        </w:rPr>
        <w:t>大力发展绿色优质农产品和北药规模化种植，推进创建示范果蔬标准园、集约化育苗提升、产地冷链物流工程，全面提高蔬菜质量和安全水平，延长产业链条，提升特色蔬菜产品的附加值和市场占有率。到2025年，建立道地药材核心产区一处，暴马丁香核心产区2万亩，刺五加生产基地7500亩，满山红野生抚育基地3800亩。并形成一支由技术领军人才和技术骨干组成的中药材种植专业技术队伍。</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90" w:name="_Toc30510"/>
      <w:bookmarkStart w:id="91" w:name="_Toc10892"/>
      <w:bookmarkStart w:id="92" w:name="_Toc27930"/>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促进生态循环畜牧业健康发展</w:t>
      </w:r>
      <w:bookmarkEnd w:id="90"/>
      <w:bookmarkEnd w:id="91"/>
      <w:bookmarkEnd w:id="92"/>
    </w:p>
    <w:p>
      <w:pPr>
        <w:spacing w:line="560" w:lineRule="exact"/>
        <w:ind w:firstLine="640" w:firstLineChars="200"/>
        <w:rPr>
          <w:rFonts w:hint="eastAsia" w:ascii="宋体" w:hAnsi="宋体" w:cs="宋体"/>
          <w:color w:val="auto"/>
          <w:sz w:val="28"/>
          <w:szCs w:val="28"/>
          <w:highlight w:val="none"/>
        </w:rPr>
      </w:pPr>
      <w:r>
        <w:rPr>
          <w:rFonts w:hint="eastAsia" w:ascii="仿宋_GB2312" w:hAnsi="仿宋" w:eastAsia="仿宋_GB2312" w:cs="仿宋"/>
          <w:color w:val="auto"/>
          <w:sz w:val="32"/>
          <w:szCs w:val="32"/>
          <w:highlight w:val="none"/>
        </w:rPr>
        <w:t>加快促进传统畜牧业改造提升、现代畜牧业开拓创新，推进畜牧业全产业链发展，着力推动畜牧业蓬勃发展，力争畜牧业产值占农业总产值比重超过</w:t>
      </w:r>
      <w:r>
        <w:rPr>
          <w:rFonts w:hint="eastAsia" w:ascii="仿宋_GB2312" w:hAnsi="仿宋" w:eastAsia="仿宋_GB2312" w:cs="仿宋"/>
          <w:color w:val="auto"/>
          <w:kern w:val="0"/>
          <w:sz w:val="32"/>
          <w:szCs w:val="32"/>
          <w:highlight w:val="none"/>
        </w:rPr>
        <w:t>37</w:t>
      </w:r>
      <w:r>
        <w:rPr>
          <w:rFonts w:hint="eastAsia" w:ascii="仿宋_GB2312" w:hAnsi="仿宋" w:eastAsia="仿宋_GB2312" w:cs="仿宋"/>
          <w:color w:val="auto"/>
          <w:sz w:val="32"/>
          <w:szCs w:val="32"/>
          <w:highlight w:val="none"/>
        </w:rPr>
        <w:t>%。切实抓好项目建设及强农惠农政策落实，不断加快全区畜牧业产业调整；加大新品种、新技术的推广力度，注重生态畜牧业健康发展。进一步延链条、增效益、塑品牌，着重打造湖羊、雪山来客生态猪（森林猪）等优质品牌。支持翔宇肉鸡产业基地恢复生产，发挥友好区蛋鸡养殖优势，扩大养殖规模，严格落实检疫申报制度，加强投入品监管，积极地开展各类专项整治行动，确保畜产品质量安全。</w:t>
      </w:r>
    </w:p>
    <w:p>
      <w:pPr>
        <w:spacing w:line="560" w:lineRule="exact"/>
        <w:jc w:val="both"/>
        <w:rPr>
          <w:rFonts w:hint="eastAsia"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16</w:t>
            </w:r>
            <w:r>
              <w:rPr>
                <w:rFonts w:hint="eastAsia" w:ascii="宋体" w:hAnsi="宋体" w:cs="宋体"/>
                <w:b/>
                <w:bCs/>
                <w:color w:val="auto"/>
                <w:sz w:val="24"/>
                <w:highlight w:val="none"/>
              </w:rPr>
              <w:t>　种养殖业重点项目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名称</w:t>
            </w:r>
          </w:p>
        </w:tc>
        <w:tc>
          <w:tcPr>
            <w:tcW w:w="6327" w:type="dxa"/>
            <w:tcBorders>
              <w:right w:val="nil"/>
            </w:tcBorders>
            <w:vAlign w:val="top"/>
          </w:tcPr>
          <w:p>
            <w:pPr>
              <w:spacing w:line="560" w:lineRule="exact"/>
              <w:jc w:val="center"/>
              <w:rPr>
                <w:rFonts w:ascii="宋体" w:hAnsi="宋体" w:cs="仿宋_GB2312"/>
                <w:b/>
                <w:bCs/>
                <w:color w:val="auto"/>
                <w:sz w:val="24"/>
                <w:highlight w:val="none"/>
              </w:rPr>
            </w:pPr>
            <w:r>
              <w:rPr>
                <w:rFonts w:hint="eastAsia" w:ascii="宋体" w:hAnsi="宋体" w:cs="仿宋_GB2312"/>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仿宋_GB2312"/>
                <w:color w:val="auto"/>
                <w:sz w:val="24"/>
                <w:highlight w:val="none"/>
              </w:rPr>
              <w:t>重点养殖项目</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高品质湖羊养殖基地项目；雪山来客生态猪养殖项目；发酵床养猪法生态养殖项目；伊春市格润生态养殖项目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现代种业提升建设工程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山地寒葱规模化种植项目；地道药材基地项目；溪水产业带浆果种植及精深加工建设项目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动植物保护能力提升工程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区洗消中心、区动物疫病预防控制中心、镇畜牧兽医站建设项目等</w:t>
            </w:r>
          </w:p>
        </w:tc>
      </w:tr>
    </w:tbl>
    <w:p>
      <w:pPr>
        <w:adjustRightInd w:val="0"/>
        <w:snapToGrid w:val="0"/>
        <w:spacing w:line="560" w:lineRule="exact"/>
        <w:jc w:val="left"/>
        <w:rPr>
          <w:rFonts w:ascii="仿宋" w:hAnsi="仿宋" w:eastAsia="仿宋" w:cs="宋体"/>
          <w:color w:val="auto"/>
          <w:kern w:val="0"/>
          <w:sz w:val="32"/>
          <w:szCs w:val="32"/>
          <w:highlight w:val="none"/>
        </w:rPr>
      </w:pP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93" w:name="_Toc30794"/>
      <w:bookmarkStart w:id="94" w:name="_Toc19931"/>
      <w:bookmarkStart w:id="95" w:name="_Toc226"/>
      <w:r>
        <w:rPr>
          <w:rFonts w:hint="eastAsia" w:ascii="楷体_GB2312" w:hAnsi="楷体_GB2312" w:eastAsia="楷体_GB2312" w:cs="楷体_GB2312"/>
          <w:color w:val="auto"/>
          <w:kern w:val="0"/>
          <w:sz w:val="32"/>
          <w:szCs w:val="32"/>
          <w:highlight w:val="none"/>
        </w:rPr>
        <w:t>第四节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推动新型农业服务现代化</w:t>
      </w:r>
      <w:bookmarkEnd w:id="93"/>
      <w:bookmarkEnd w:id="94"/>
      <w:bookmarkEnd w:id="95"/>
    </w:p>
    <w:p>
      <w:pPr>
        <w:spacing w:line="560" w:lineRule="exact"/>
        <w:ind w:firstLine="640" w:firstLineChars="200"/>
        <w:rPr>
          <w:rFonts w:ascii="仿宋" w:hAnsi="仿宋" w:eastAsia="仿宋" w:cs="仿宋_GB2312"/>
          <w:color w:val="auto"/>
          <w:sz w:val="32"/>
          <w:szCs w:val="32"/>
          <w:highlight w:val="none"/>
        </w:rPr>
      </w:pPr>
      <w:r>
        <w:rPr>
          <w:rFonts w:hint="eastAsia" w:ascii="仿宋_GB2312" w:hAnsi="仿宋_GB2312" w:eastAsia="仿宋_GB2312" w:cs="仿宋_GB2312"/>
          <w:color w:val="auto"/>
          <w:sz w:val="32"/>
          <w:szCs w:val="32"/>
          <w:highlight w:val="none"/>
        </w:rPr>
        <w:t>党的十九大报告提出：“要按照产业兴旺、生态宜居、乡风文明、治理有效、生活富裕的总要求，建立健全城乡融合发展体制机制和政策体系，加快推进农业农村现代化。</w:t>
      </w:r>
      <w:r>
        <w:rPr>
          <w:rFonts w:hint="eastAsia" w:ascii="仿宋" w:hAnsi="仿宋" w:eastAsia="仿宋" w:cs="仿宋"/>
          <w:color w:val="auto"/>
          <w:sz w:val="32"/>
          <w:szCs w:val="32"/>
          <w:highlight w:val="none"/>
        </w:rPr>
        <w:t>健全农业社会化服务体系。构建全过程覆盖、区域集成、配套完备，公益性服务和经营性服务相结合的新型农业社会化服务体系。加快构建农村基础服务网络，做到“人员、设施、资金、服务、项目”五落实。极力打造集农资供应、金融服务、电商服务、农化服务和农产品加工、销售于一体的新型农业社会化服务体系。</w:t>
      </w:r>
    </w:p>
    <w:p>
      <w:pPr>
        <w:spacing w:line="560" w:lineRule="exact"/>
        <w:jc w:val="center"/>
        <w:rPr>
          <w:rFonts w:hint="eastAsia"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pacing w:line="560" w:lineRule="exact"/>
              <w:jc w:val="center"/>
              <w:rPr>
                <w:rFonts w:ascii="宋体" w:hAnsi="宋体" w:cs="宋体"/>
                <w:b/>
                <w:bCs/>
                <w:color w:val="auto"/>
                <w:sz w:val="24"/>
                <w:highlight w:val="none"/>
              </w:rPr>
            </w:pPr>
            <w:r>
              <w:rPr>
                <w:rFonts w:hint="eastAsia" w:ascii="宋体" w:hAnsi="宋体" w:cs="宋体"/>
                <w:b/>
                <w:bCs/>
                <w:color w:val="auto"/>
                <w:sz w:val="24"/>
                <w:highlight w:val="none"/>
              </w:rPr>
              <w:t>专栏</w:t>
            </w:r>
            <w:r>
              <w:rPr>
                <w:rFonts w:hint="eastAsia" w:ascii="宋体" w:hAnsi="宋体" w:cs="宋体"/>
                <w:b/>
                <w:bCs/>
                <w:color w:val="auto"/>
                <w:sz w:val="24"/>
                <w:highlight w:val="none"/>
                <w:lang w:val="en-US" w:eastAsia="zh-CN"/>
              </w:rPr>
              <w:t xml:space="preserve">17  </w:t>
            </w:r>
            <w:r>
              <w:rPr>
                <w:rFonts w:ascii="宋体" w:hAnsi="宋体" w:cs="宋体"/>
                <w:b/>
                <w:bCs/>
                <w:color w:val="auto"/>
                <w:sz w:val="24"/>
                <w:highlight w:val="none"/>
              </w:rPr>
              <w:t xml:space="preserve"> </w:t>
            </w:r>
            <w:r>
              <w:rPr>
                <w:rFonts w:hint="eastAsia" w:ascii="宋体" w:hAnsi="宋体" w:cs="宋体"/>
                <w:b/>
                <w:bCs/>
                <w:color w:val="auto"/>
                <w:sz w:val="24"/>
                <w:highlight w:val="none"/>
              </w:rPr>
              <w:t>农业服务体系项目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名称</w:t>
            </w:r>
          </w:p>
        </w:tc>
        <w:tc>
          <w:tcPr>
            <w:tcW w:w="6327" w:type="dxa"/>
            <w:tcBorders>
              <w:right w:val="nil"/>
            </w:tcBorders>
            <w:vAlign w:val="top"/>
          </w:tcPr>
          <w:p>
            <w:pPr>
              <w:spacing w:line="560" w:lineRule="exact"/>
              <w:jc w:val="center"/>
              <w:rPr>
                <w:rFonts w:ascii="宋体" w:hAnsi="宋体" w:cs="仿宋_GB2312"/>
                <w:b/>
                <w:bCs/>
                <w:color w:val="auto"/>
                <w:sz w:val="24"/>
                <w:highlight w:val="none"/>
              </w:rPr>
            </w:pPr>
            <w:r>
              <w:rPr>
                <w:rFonts w:hint="eastAsia" w:ascii="宋体" w:hAnsi="宋体" w:cs="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left w:val="nil"/>
            </w:tcBorders>
            <w:vAlign w:val="top"/>
          </w:tcPr>
          <w:p>
            <w:pPr>
              <w:spacing w:line="560" w:lineRule="exact"/>
              <w:jc w:val="center"/>
              <w:rPr>
                <w:rFonts w:ascii="宋体" w:hAnsi="宋体" w:cs="仿宋_GB2312"/>
                <w:color w:val="auto"/>
                <w:sz w:val="24"/>
                <w:highlight w:val="none"/>
              </w:rPr>
            </w:pPr>
            <w:r>
              <w:rPr>
                <w:rFonts w:hint="eastAsia" w:ascii="宋体" w:hAnsi="宋体" w:cs="宋体"/>
                <w:color w:val="auto"/>
                <w:sz w:val="24"/>
                <w:highlight w:val="none"/>
              </w:rPr>
              <w:t>村庄公共基础设施建设工程</w:t>
            </w:r>
          </w:p>
        </w:tc>
        <w:tc>
          <w:tcPr>
            <w:tcW w:w="6327" w:type="dxa"/>
            <w:tcBorders>
              <w:right w:val="nil"/>
            </w:tcBorders>
            <w:vAlign w:val="top"/>
          </w:tcPr>
          <w:p>
            <w:pPr>
              <w:spacing w:line="560" w:lineRule="exact"/>
              <w:jc w:val="left"/>
              <w:rPr>
                <w:rFonts w:ascii="宋体" w:hAnsi="宋体" w:cs="仿宋_GB2312"/>
                <w:color w:val="auto"/>
                <w:sz w:val="24"/>
                <w:highlight w:val="none"/>
              </w:rPr>
            </w:pPr>
            <w:r>
              <w:rPr>
                <w:rFonts w:hint="eastAsia" w:ascii="宋体" w:hAnsi="宋体" w:cs="仿宋_GB2312"/>
                <w:color w:val="auto"/>
                <w:sz w:val="24"/>
                <w:highlight w:val="none"/>
              </w:rPr>
              <w:t>上甘岭镇公共服务中心建设及基础设施建设项目</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96" w:name="_Toc1516"/>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97" w:name="_Toc11005"/>
      <w:bookmarkStart w:id="98" w:name="_Toc18903"/>
      <w:r>
        <w:rPr>
          <w:rFonts w:hint="eastAsia" w:ascii="楷体_GB2312" w:hAnsi="楷体_GB2312" w:eastAsia="楷体_GB2312" w:cs="楷体_GB2312"/>
          <w:color w:val="auto"/>
          <w:kern w:val="0"/>
          <w:sz w:val="32"/>
          <w:szCs w:val="32"/>
          <w:highlight w:val="none"/>
        </w:rPr>
        <w:t>第五节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积极发展应急粮食仓储及农产品保鲜设施建设</w:t>
      </w:r>
      <w:bookmarkEnd w:id="96"/>
      <w:bookmarkEnd w:id="97"/>
      <w:bookmarkEnd w:id="98"/>
    </w:p>
    <w:p>
      <w:pPr>
        <w:wordWrap w:val="0"/>
        <w:autoSpaceDE w:val="0"/>
        <w:autoSpaceDN w:val="0"/>
        <w:adjustRightInd w:val="0"/>
        <w:snapToGrid w:val="0"/>
        <w:spacing w:line="560" w:lineRule="exact"/>
        <w:ind w:firstLine="716" w:firstLineChars="224"/>
        <w:rPr>
          <w:rFonts w:ascii="仿宋_GB2312" w:hAnsi="仿宋" w:eastAsia="仿宋_GB2312" w:cs="仿宋"/>
          <w:color w:val="auto"/>
          <w:sz w:val="32"/>
          <w:szCs w:val="32"/>
          <w:highlight w:val="none"/>
        </w:rPr>
      </w:pPr>
      <w:r>
        <w:rPr>
          <w:rFonts w:hint="eastAsia" w:ascii="仿宋_GB2312" w:hAnsi="仿宋_GB2312" w:eastAsia="仿宋_GB2312" w:cs="仿宋_GB2312"/>
          <w:color w:val="auto"/>
          <w:sz w:val="32"/>
          <w:szCs w:val="32"/>
          <w:highlight w:val="none"/>
        </w:rPr>
        <w:t>建设物资储备，坚持实物储备和生产储备相结合，加强对应急物资的动态管理，依托现有物资储备体系资源，建立健全应急物资配送体系。建设农产品仓储保鲜设施，降低农产品产后损耗、改善农产品品质、提高农产品溢价收入。规划以鲜活特色农产品优势为重点，建设功能设施完善、经济效益良好、紧密衔接市场的农产品仓储保鲜设施。形成农产品冷链产业的集聚优势，主要建设节能型通风贮藏库、节能型机械冷库、节能型气调贮藏库及其他配套设施设备，为乡村产业振兴提供更有力的保障。</w:t>
      </w:r>
    </w:p>
    <w:p>
      <w:pPr>
        <w:spacing w:line="560" w:lineRule="exact"/>
        <w:jc w:val="center"/>
        <w:rPr>
          <w:rFonts w:hint="eastAsia" w:ascii="宋体" w:hAnsi="宋体" w:cs="宋体"/>
          <w:color w:val="auto"/>
          <w:sz w:val="28"/>
          <w:szCs w:val="28"/>
          <w:highlight w:val="none"/>
        </w:rPr>
      </w:pPr>
    </w:p>
    <w:p>
      <w:pPr>
        <w:spacing w:line="560" w:lineRule="exact"/>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18</w:t>
      </w:r>
      <w:r>
        <w:rPr>
          <w:rFonts w:hint="eastAsia" w:ascii="宋体" w:hAnsi="宋体" w:cs="宋体"/>
          <w:b/>
          <w:bCs/>
          <w:color w:val="auto"/>
          <w:sz w:val="28"/>
          <w:szCs w:val="28"/>
          <w:highlight w:val="none"/>
        </w:rPr>
        <w:t>　物资储备及综合市场项目</w:t>
      </w:r>
    </w:p>
    <w:tbl>
      <w:tblPr>
        <w:tblStyle w:val="9"/>
        <w:tblW w:w="828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79"/>
        <w:gridCol w:w="5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879" w:type="dxa"/>
            <w:tcBorders>
              <w:top w:val="single" w:color="auto" w:sz="4" w:space="0"/>
              <w:bottom w:val="single" w:color="auto" w:sz="4" w:space="0"/>
              <w:right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建设项目</w:t>
            </w:r>
          </w:p>
        </w:tc>
        <w:tc>
          <w:tcPr>
            <w:tcW w:w="5401" w:type="dxa"/>
            <w:tcBorders>
              <w:top w:val="single" w:color="auto" w:sz="4" w:space="0"/>
              <w:left w:val="nil"/>
              <w:bottom w:val="single" w:color="auto" w:sz="4" w:space="0"/>
            </w:tcBorders>
            <w:vAlign w:val="center"/>
          </w:tcPr>
          <w:p>
            <w:pPr>
              <w:spacing w:line="56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2879" w:type="dxa"/>
            <w:tcBorders>
              <w:top w:val="nil"/>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友好区应急粮食仓储设施建设项目</w:t>
            </w:r>
          </w:p>
        </w:tc>
        <w:tc>
          <w:tcPr>
            <w:tcW w:w="5401" w:type="dxa"/>
            <w:tcBorders>
              <w:top w:val="nil"/>
              <w:left w:val="nil"/>
              <w:bottom w:val="single" w:color="auto" w:sz="4" w:space="0"/>
            </w:tcBorders>
            <w:vAlign w:val="center"/>
          </w:tcPr>
          <w:p>
            <w:pPr>
              <w:spacing w:line="5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建筑面积2000平方米，可储粮2000吨。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879" w:type="dxa"/>
            <w:tcBorders>
              <w:top w:val="nil"/>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伊春市友好区农产品保鲜冷藏储备库项目</w:t>
            </w:r>
          </w:p>
        </w:tc>
        <w:tc>
          <w:tcPr>
            <w:tcW w:w="5401" w:type="dxa"/>
            <w:tcBorders>
              <w:top w:val="nil"/>
              <w:left w:val="nil"/>
              <w:bottom w:val="single" w:color="auto" w:sz="4" w:space="0"/>
            </w:tcBorders>
            <w:vAlign w:val="center"/>
          </w:tcPr>
          <w:p>
            <w:pPr>
              <w:spacing w:line="560" w:lineRule="exact"/>
              <w:jc w:val="left"/>
              <w:rPr>
                <w:rFonts w:ascii="宋体" w:hAnsi="宋体" w:cs="宋体"/>
                <w:color w:val="auto"/>
                <w:kern w:val="0"/>
                <w:sz w:val="24"/>
                <w:highlight w:val="none"/>
              </w:rPr>
            </w:pPr>
            <w:r>
              <w:rPr>
                <w:rFonts w:hint="eastAsia" w:ascii="宋体" w:hAnsi="宋体" w:cs="宋体"/>
                <w:color w:val="auto"/>
                <w:kern w:val="0"/>
                <w:highlight w:val="none"/>
              </w:rPr>
              <w:t>建设冷藏储备库，包含办公用房、仓储用房、车库及配套附属设施。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atLeast"/>
        </w:trPr>
        <w:tc>
          <w:tcPr>
            <w:tcW w:w="2879" w:type="dxa"/>
            <w:tcBorders>
              <w:top w:val="nil"/>
              <w:bottom w:val="single" w:color="auto" w:sz="4" w:space="0"/>
              <w:right w:val="single" w:color="auto" w:sz="4" w:space="0"/>
            </w:tcBorders>
            <w:vAlign w:val="center"/>
          </w:tcPr>
          <w:p>
            <w:pPr>
              <w:spacing w:line="5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伊春市友好区应急物资储备库项目</w:t>
            </w:r>
          </w:p>
        </w:tc>
        <w:tc>
          <w:tcPr>
            <w:tcW w:w="5401" w:type="dxa"/>
            <w:tcBorders>
              <w:top w:val="nil"/>
              <w:left w:val="nil"/>
              <w:bottom w:val="single" w:color="auto" w:sz="4" w:space="0"/>
            </w:tcBorders>
            <w:vAlign w:val="center"/>
          </w:tcPr>
          <w:p>
            <w:pPr>
              <w:spacing w:line="560" w:lineRule="exact"/>
              <w:jc w:val="left"/>
              <w:rPr>
                <w:rFonts w:ascii="宋体" w:hAnsi="宋体" w:cs="宋体"/>
                <w:color w:val="auto"/>
                <w:kern w:val="0"/>
                <w:highlight w:val="none"/>
              </w:rPr>
            </w:pPr>
            <w:r>
              <w:rPr>
                <w:rFonts w:hint="eastAsia" w:ascii="宋体" w:hAnsi="宋体" w:cs="宋体"/>
                <w:color w:val="auto"/>
                <w:kern w:val="0"/>
                <w:highlight w:val="none"/>
              </w:rPr>
              <w:t>建设应急物资储备库，包含仓储用房、车库及配套附属</w:t>
            </w:r>
          </w:p>
          <w:p>
            <w:pPr>
              <w:spacing w:line="560" w:lineRule="exact"/>
              <w:jc w:val="left"/>
              <w:rPr>
                <w:rFonts w:ascii="宋体" w:hAnsi="宋体" w:cs="宋体"/>
                <w:color w:val="auto"/>
                <w:kern w:val="0"/>
                <w:sz w:val="24"/>
                <w:highlight w:val="none"/>
              </w:rPr>
            </w:pPr>
            <w:r>
              <w:rPr>
                <w:rFonts w:hint="eastAsia" w:ascii="宋体" w:hAnsi="宋体" w:cs="宋体"/>
                <w:color w:val="auto"/>
                <w:kern w:val="0"/>
                <w:highlight w:val="none"/>
              </w:rPr>
              <w:t>设施。</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99" w:name="_Toc15917"/>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00" w:name="_Toc14770"/>
      <w:bookmarkStart w:id="101" w:name="_Toc23623"/>
      <w:r>
        <w:rPr>
          <w:rFonts w:hint="eastAsia" w:ascii="楷体_GB2312" w:hAnsi="楷体_GB2312" w:eastAsia="楷体_GB2312" w:cs="楷体_GB2312"/>
          <w:color w:val="auto"/>
          <w:kern w:val="0"/>
          <w:sz w:val="32"/>
          <w:szCs w:val="32"/>
          <w:highlight w:val="none"/>
        </w:rPr>
        <w:t>第六节 进一步实施乡村（林场所）振兴战略</w:t>
      </w:r>
      <w:bookmarkEnd w:id="99"/>
      <w:bookmarkEnd w:id="100"/>
      <w:bookmarkEnd w:id="101"/>
    </w:p>
    <w:p>
      <w:pPr>
        <w:autoSpaceDE w:val="0"/>
        <w:autoSpaceDN w:val="0"/>
        <w:adjustRightInd w:val="0"/>
        <w:snapToGrid w:val="0"/>
        <w:spacing w:line="560" w:lineRule="exact"/>
        <w:ind w:firstLine="716" w:firstLineChars="224"/>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围绕全域无垃圾专项治理行动常态化,以农村环境综合整治为抓手,整合基础配套、美丽乡村、生态治理、脱贫攻坚等领域项目,大力推进乡村环境集中整治行动,努力实现“美丽乡村”。实施村庄风貌改造提升工程,着力建设特色乡村和田园综合体,促进农民集中居住，高标准建设一批省市级美丽乡村示范村和环境整治示范村，积极探索发展秸秆、废旧农膜等农业废弃物回收加工、有机肥生产等环保项目,建立健全农村环卫体系,推动群众生产生活方式转变。全力抓好脱贫内生动力和发展能力。健全返贫监测和帮扶机制，防止返贫和发生新的贫困。</w:t>
      </w:r>
      <w:r>
        <w:rPr>
          <w:rFonts w:hint="eastAsia" w:ascii="仿宋_GB2312" w:hAnsi="仿宋_GB2312" w:eastAsia="仿宋_GB2312" w:cs="仿宋_GB2312"/>
          <w:color w:val="auto"/>
          <w:sz w:val="32"/>
          <w:szCs w:val="32"/>
          <w:highlight w:val="none"/>
        </w:rPr>
        <w:t>遵循生态为主、精简效能、规模经营原则，立足现有林场，合理选定位置，按照管护功能型、产业型和综合型的分类，实施林场所撤并。探索创新基层治理体制机制，推动农村居民、林场所职工融合发展，职工收入和经济发展实现同步增长。</w:t>
      </w:r>
    </w:p>
    <w:p>
      <w:pPr>
        <w:adjustRightInd w:val="0"/>
        <w:snapToGrid w:val="0"/>
        <w:spacing w:line="560" w:lineRule="exact"/>
        <w:ind w:left="640"/>
        <w:jc w:val="left"/>
        <w:outlineLvl w:val="0"/>
        <w:rPr>
          <w:rFonts w:ascii="黑体" w:hAnsi="黑体" w:eastAsia="黑体" w:cs="仿宋"/>
          <w:color w:val="auto"/>
          <w:kern w:val="0"/>
          <w:sz w:val="32"/>
          <w:szCs w:val="32"/>
          <w:highlight w:val="none"/>
        </w:rPr>
      </w:pPr>
      <w:bookmarkStart w:id="102" w:name="_Toc11870"/>
      <w:bookmarkStart w:id="103" w:name="_Toc32371"/>
      <w:bookmarkStart w:id="104" w:name="_Toc24768"/>
      <w:r>
        <w:rPr>
          <w:rFonts w:hint="eastAsia" w:ascii="黑体" w:hAnsi="黑体" w:eastAsia="黑体" w:cs="仿宋"/>
          <w:color w:val="auto"/>
          <w:kern w:val="0"/>
          <w:sz w:val="32"/>
          <w:szCs w:val="32"/>
          <w:highlight w:val="none"/>
        </w:rPr>
        <w:t>第七章</w:t>
      </w:r>
      <w:r>
        <w:rPr>
          <w:rFonts w:hint="eastAsia" w:ascii="黑体" w:hAnsi="黑体" w:eastAsia="黑体" w:cs="仿宋"/>
          <w:color w:val="auto"/>
          <w:kern w:val="0"/>
          <w:sz w:val="32"/>
          <w:szCs w:val="32"/>
          <w:highlight w:val="none"/>
          <w:lang w:eastAsia="zh-CN"/>
        </w:rPr>
        <w:t>　</w:t>
      </w:r>
      <w:r>
        <w:rPr>
          <w:rFonts w:hint="eastAsia" w:ascii="黑体" w:hAnsi="黑体" w:eastAsia="黑体" w:cs="仿宋"/>
          <w:color w:val="auto"/>
          <w:kern w:val="0"/>
          <w:sz w:val="32"/>
          <w:szCs w:val="32"/>
          <w:highlight w:val="none"/>
        </w:rPr>
        <w:t>强化重点领域改革，加强合作，推动创新发展</w:t>
      </w:r>
      <w:bookmarkEnd w:id="102"/>
      <w:bookmarkEnd w:id="103"/>
      <w:bookmarkEnd w:id="104"/>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05" w:name="_Toc4342"/>
      <w:bookmarkStart w:id="106" w:name="_Toc32720"/>
      <w:bookmarkStart w:id="107" w:name="_Toc21952"/>
      <w:r>
        <w:rPr>
          <w:rFonts w:hint="eastAsia" w:ascii="楷体_GB2312" w:hAnsi="楷体_GB2312" w:eastAsia="楷体_GB2312" w:cs="楷体_GB2312"/>
          <w:color w:val="auto"/>
          <w:kern w:val="0"/>
          <w:sz w:val="32"/>
          <w:szCs w:val="32"/>
          <w:highlight w:val="none"/>
        </w:rPr>
        <w:t>第一节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全面深化国有林区改革</w:t>
      </w:r>
      <w:bookmarkEnd w:id="105"/>
      <w:bookmarkEnd w:id="106"/>
      <w:bookmarkEnd w:id="107"/>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围绕书写好习近平总书记“林区三问”的伊春答卷，以“让老林区焕发青春活力”殷殷嘱托为统领，以全面深化改革为总抓手，做好“大转型”“大改革”后半篇文章，巩固深化国有林区改革成果，充分释放改革红利。严格执行生态文明要求的目标体系、考核办法、奖惩机制，推动生态保护责任落实。全面贯彻落实党中央、国务院有关政策部署，深入推进伊春森工友好林业局公司、上甘岭林业局公司现代化经营体系和企业管理制度建设，扩大友好区地企融合发展成果，全力推进友好地区高质量转型发展。</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08" w:name="_Toc13978"/>
      <w:bookmarkStart w:id="109" w:name="_Toc2742"/>
      <w:bookmarkStart w:id="110" w:name="_Toc18564"/>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健全要素市场化配置体制机制</w:t>
      </w:r>
      <w:bookmarkEnd w:id="108"/>
      <w:bookmarkEnd w:id="109"/>
      <w:bookmarkEnd w:id="110"/>
    </w:p>
    <w:p>
      <w:pPr>
        <w:adjustRightInd w:val="0"/>
        <w:snapToGrid w:val="0"/>
        <w:spacing w:line="560" w:lineRule="exact"/>
        <w:ind w:firstLine="720" w:firstLineChars="225"/>
        <w:jc w:val="left"/>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健全公共资源交易机制，完善交易制度。制定公共资源市场化交易监督管理机制，强化监督检查，严格责任追究，杜绝谋取私利、利益输送。建立公共资源配置参与主体信用信息共享制度，进行信息共享和常态化发布，积极配合用电企业的电力直接交易工作和增量配电业务改革试点工作；保证电力需求侧管理工作规范、有效、持续地开展；进一步加强电力设施保护和反窃电工作,确保大电网安全。</w:t>
      </w:r>
    </w:p>
    <w:p>
      <w:pPr>
        <w:pStyle w:val="2"/>
        <w:rPr>
          <w:rFonts w:hint="eastAsia" w:ascii="仿宋_GB2312" w:hAnsi="仿宋" w:eastAsia="仿宋_GB2312" w:cs="仿宋"/>
          <w:color w:val="auto"/>
          <w:kern w:val="0"/>
          <w:sz w:val="32"/>
          <w:szCs w:val="32"/>
          <w:highlight w:val="none"/>
        </w:rPr>
      </w:pPr>
    </w:p>
    <w:p>
      <w:pPr>
        <w:pStyle w:val="3"/>
      </w:pP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11" w:name="_Toc6517"/>
      <w:bookmarkStart w:id="112" w:name="_Toc18364"/>
      <w:bookmarkStart w:id="113" w:name="_Toc15035"/>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弘扬优秀企业家精神，激发市场活力</w:t>
      </w:r>
      <w:bookmarkEnd w:id="111"/>
      <w:bookmarkEnd w:id="112"/>
      <w:bookmarkEnd w:id="113"/>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营造激励企业家创新创业创造的社会氛围，支持爱护企业成长，开展名企名家名牌培育行动。大力弘扬优秀企业家精神，鼓励引导培养我区企业家在爱国、创新、诚信、社会责任和国际视野等方面不断提升。加快非公经济发展。鼓励各类社会主体创业，完善创业服务平台。发展创业服务组织，建立创业项目资源库，完善创业项目征集、开发、论证、展示和推介工作机制。加大培育力度，延伸产业链条，提升区域产业配套能力。加强分类指导，做大做强优势产业，加快构建多点支撑产业发展格局。鼓励传统产业领域的非公有制企业利用先进技术和新一代信息技术加快改造提升。提升金融服务水平，创新银企对接方式，建立健全创业投资机制，支持中小创业投资公司发展。充分挖掘和发挥本地优</w:t>
      </w:r>
      <w:r>
        <w:rPr>
          <w:rFonts w:hint="eastAsia" w:ascii="仿宋_GB2312" w:hAnsi="仿宋_GB2312" w:eastAsia="仿宋_GB2312" w:cs="仿宋_GB2312"/>
          <w:color w:val="auto"/>
          <w:sz w:val="32"/>
          <w:szCs w:val="32"/>
          <w:highlight w:val="none"/>
        </w:rPr>
        <w:t>势，培育特色产业，扩大对外开放，引导区域非公有制经济由封闭式发展向优势互补、产业配套、区域协作发展转变。</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14" w:name="_Toc29598"/>
      <w:bookmarkStart w:id="115" w:name="_Toc13522"/>
      <w:bookmarkStart w:id="116" w:name="_Toc30090"/>
      <w:r>
        <w:rPr>
          <w:rFonts w:hint="eastAsia" w:ascii="楷体_GB2312" w:hAnsi="楷体_GB2312" w:eastAsia="楷体_GB2312" w:cs="楷体_GB2312"/>
          <w:color w:val="auto"/>
          <w:kern w:val="0"/>
          <w:sz w:val="32"/>
          <w:szCs w:val="32"/>
          <w:highlight w:val="none"/>
        </w:rPr>
        <w:t>第四节　加快建设现代化经济体系</w:t>
      </w:r>
      <w:bookmarkEnd w:id="114"/>
      <w:bookmarkEnd w:id="115"/>
      <w:bookmarkEnd w:id="116"/>
    </w:p>
    <w:p>
      <w:pPr>
        <w:spacing w:line="60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构建开放型经济新体制，打造一个互利共赢、多元平衡和安全高效的开放型经济体制。进一步优化外商投资环境，继续深化政府的放管服改革，促进政府职能的转化，进一步的提高外商投资自由化、便利化，保护外商投资合法权益。结合自身优势产业，积极引进森林生态旅游、绿色食品、森林康养等领域的省外投资，使行业结构不断优化，获得更多合作和受益的机会。“一对一”做好服务、强化对投资企业“全流程”扶持成长、“直通车”解决问题、“清单式”纾困解难、“单一窗口”提供服务信息和优惠资讯，进一步提高投资质量和水平。</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17" w:name="_Toc25643"/>
      <w:bookmarkStart w:id="118" w:name="_Toc21104"/>
      <w:bookmarkStart w:id="119" w:name="_Toc29515"/>
      <w:r>
        <w:rPr>
          <w:rFonts w:hint="eastAsia" w:ascii="楷体_GB2312" w:hAnsi="楷体_GB2312" w:eastAsia="楷体_GB2312" w:cs="楷体_GB2312"/>
          <w:color w:val="auto"/>
          <w:kern w:val="0"/>
          <w:sz w:val="32"/>
          <w:szCs w:val="32"/>
          <w:highlight w:val="none"/>
        </w:rPr>
        <w:t>第五节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加强对口城市合作</w:t>
      </w:r>
      <w:bookmarkEnd w:id="117"/>
      <w:bookmarkEnd w:id="118"/>
      <w:bookmarkEnd w:id="119"/>
    </w:p>
    <w:p>
      <w:pPr>
        <w:adjustRightInd w:val="0"/>
        <w:snapToGrid w:val="0"/>
        <w:spacing w:line="560" w:lineRule="exact"/>
        <w:ind w:firstLine="720" w:firstLineChars="225"/>
        <w:jc w:val="left"/>
        <w:rPr>
          <w:rFonts w:ascii="黑体" w:hAnsi="黑体" w:eastAsia="黑体" w:cs="仿宋"/>
          <w:color w:val="auto"/>
          <w:kern w:val="0"/>
          <w:sz w:val="32"/>
          <w:szCs w:val="32"/>
          <w:highlight w:val="none"/>
        </w:rPr>
      </w:pPr>
      <w:r>
        <w:rPr>
          <w:rFonts w:hint="eastAsia" w:ascii="仿宋_GB2312" w:hAnsi="仿宋" w:eastAsia="仿宋_GB2312" w:cs="仿宋"/>
          <w:color w:val="auto"/>
          <w:kern w:val="0"/>
          <w:sz w:val="32"/>
          <w:szCs w:val="32"/>
          <w:highlight w:val="none"/>
        </w:rPr>
        <w:t>加强经济联动协调机制，促进互惠共赢协同发展。依托现有交通网络广泛开展与发达地区及周边县区合作交流，促进周边地区生产要素自由流动与合理配置，统筹开发区域旅游资源，携手打造旅游精品线路，构建旅游一体化、经济一体化产业带。加强与发达地区的经贸合作，做好与广东省茂名市电白区对口城市合作及援疆工作。</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20" w:name="_Toc2561"/>
      <w:bookmarkStart w:id="121" w:name="_Toc16349"/>
      <w:bookmarkStart w:id="122" w:name="_Toc5330"/>
      <w:r>
        <w:rPr>
          <w:rFonts w:hint="eastAsia" w:ascii="楷体_GB2312" w:hAnsi="楷体_GB2312" w:eastAsia="楷体_GB2312" w:cs="楷体_GB2312"/>
          <w:color w:val="auto"/>
          <w:kern w:val="0"/>
          <w:sz w:val="32"/>
          <w:szCs w:val="32"/>
          <w:highlight w:val="none"/>
        </w:rPr>
        <w:t>第六节　深入实施创新驱动发展战略</w:t>
      </w:r>
      <w:bookmarkEnd w:id="120"/>
      <w:bookmarkEnd w:id="121"/>
      <w:bookmarkEnd w:id="122"/>
    </w:p>
    <w:p>
      <w:pPr>
        <w:adjustRightInd w:val="0"/>
        <w:snapToGrid w:val="0"/>
        <w:spacing w:line="560" w:lineRule="exact"/>
        <w:ind w:firstLine="640" w:firstLineChars="200"/>
        <w:jc w:val="left"/>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加快构建科技创新平台，发挥科技创新在全面创新中的引领作用，强化科技与经济工作相结合，科技与金融相结合，传统产业提档升级和新兴产业培育发展相结合，健全创新平台体系。围绕解决制约森林食品、小浆果种植加工、生态养殖等产业发展的关键共性技术难题开展科技攻关，大力发展先进适用技术，全面提升科技创新水平。重点培育壮大新动能，引导并增加各类主体创办科技型企业。推进专业孵化器建设，完善科技成果转化孵化载体功能。建立企业和高等院校、科研机构常态化对接机制，推动科技成果落地转化，</w:t>
      </w:r>
      <w:r>
        <w:rPr>
          <w:rFonts w:hint="eastAsia" w:ascii="仿宋_GB2312" w:hAnsi="仿宋" w:eastAsia="仿宋_GB2312" w:cs="仿宋"/>
          <w:color w:val="auto"/>
          <w:kern w:val="0"/>
          <w:sz w:val="32"/>
          <w:szCs w:val="32"/>
          <w:highlight w:val="none"/>
        </w:rPr>
        <w:t>推动产学研深度融合，推动创新要素集聚，提升企业的创新能力和市场竞争力。</w:t>
      </w:r>
      <w:r>
        <w:rPr>
          <w:rFonts w:hint="eastAsia" w:ascii="仿宋_GB2312" w:hAnsi="仿宋" w:eastAsia="仿宋_GB2312" w:cs="仿宋"/>
          <w:color w:val="auto"/>
          <w:sz w:val="32"/>
          <w:szCs w:val="32"/>
          <w:highlight w:val="none"/>
        </w:rPr>
        <w:t>落实好省市技术交易补助奖励政策，</w:t>
      </w:r>
      <w:r>
        <w:rPr>
          <w:rFonts w:hint="eastAsia" w:ascii="仿宋_GB2312" w:hAnsi="仿宋" w:eastAsia="仿宋_GB2312" w:cs="仿宋"/>
          <w:color w:val="auto"/>
          <w:kern w:val="0"/>
          <w:sz w:val="32"/>
          <w:szCs w:val="32"/>
          <w:highlight w:val="none"/>
        </w:rPr>
        <w:t>完善成果评估体系，健全人员激励机制，构建信息共享平台，建设科技中介体系。　　</w:t>
      </w:r>
    </w:p>
    <w:p>
      <w:pPr>
        <w:adjustRightInd w:val="0"/>
        <w:snapToGrid w:val="0"/>
        <w:spacing w:line="560" w:lineRule="exact"/>
        <w:ind w:firstLine="716" w:firstLineChars="224"/>
        <w:jc w:val="left"/>
        <w:outlineLvl w:val="1"/>
        <w:rPr>
          <w:rFonts w:hint="eastAsia" w:ascii="楷体_GB2312" w:hAnsi="楷体_GB2312" w:eastAsia="楷体_GB2312" w:cs="楷体_GB2312"/>
          <w:color w:val="auto"/>
          <w:kern w:val="0"/>
          <w:sz w:val="32"/>
          <w:szCs w:val="32"/>
          <w:highlight w:val="none"/>
        </w:rPr>
      </w:pPr>
      <w:bookmarkStart w:id="123" w:name="_Toc13554"/>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24" w:name="_Toc12246"/>
      <w:bookmarkStart w:id="125" w:name="_Toc25965"/>
      <w:r>
        <w:rPr>
          <w:rFonts w:hint="eastAsia" w:ascii="楷体_GB2312" w:hAnsi="楷体_GB2312" w:eastAsia="楷体_GB2312" w:cs="楷体_GB2312"/>
          <w:color w:val="auto"/>
          <w:kern w:val="0"/>
          <w:sz w:val="32"/>
          <w:szCs w:val="32"/>
          <w:highlight w:val="none"/>
        </w:rPr>
        <w:t>第七节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实施人才发展战略</w:t>
      </w:r>
      <w:bookmarkEnd w:id="123"/>
      <w:bookmarkEnd w:id="124"/>
      <w:bookmarkEnd w:id="125"/>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深入实施创新驱动、科教兴区、人才强区战略，加快引进培养科技创新领军人才，紧紧围绕高质量转型和经济社会发展需要，持续开展“大众创业、万众创新”活动。转变政府职能，建设服务型政府，营造公平竞争的创业环境，鼓励支持有梦想、有意愿、有能力的科技人员、高校毕业生、农民工、退役军人、失业人员等各类市场创业主体发掘市场潜力和探索新商业模式。联合省内外高校建设孵化器和创业园，加快大学生创业见习、创业示范、科技创业实习等基地建设，实现创新支持创业、创业带动就业的良性互动发展。实施人才优先发展战略行动计划，紧扣产业链短板，营造“尊才+包容+创新”的高新人才文化，不断完善人才培养、引进、流动、激励机制，实现人才总量的不断提升和人才结构的持续优化。</w:t>
      </w:r>
    </w:p>
    <w:p>
      <w:pPr>
        <w:adjustRightInd w:val="0"/>
        <w:snapToGrid w:val="0"/>
        <w:spacing w:line="560" w:lineRule="exact"/>
        <w:ind w:firstLine="716" w:firstLineChars="224"/>
        <w:jc w:val="left"/>
        <w:outlineLvl w:val="1"/>
        <w:rPr>
          <w:rFonts w:ascii="楷体_GB2312" w:hAnsi="楷体_GB2312" w:eastAsia="楷体_GB2312" w:cs="楷体_GB2312"/>
          <w:color w:val="auto"/>
          <w:kern w:val="0"/>
          <w:sz w:val="32"/>
          <w:szCs w:val="32"/>
          <w:highlight w:val="none"/>
        </w:rPr>
      </w:pPr>
      <w:bookmarkStart w:id="126" w:name="_Toc23730"/>
      <w:bookmarkStart w:id="127" w:name="_Toc18616"/>
      <w:r>
        <w:rPr>
          <w:rFonts w:hint="eastAsia" w:ascii="楷体_GB2312" w:hAnsi="楷体_GB2312" w:eastAsia="楷体_GB2312" w:cs="楷体_GB2312"/>
          <w:color w:val="auto"/>
          <w:kern w:val="0"/>
          <w:sz w:val="32"/>
          <w:szCs w:val="32"/>
          <w:highlight w:val="none"/>
        </w:rPr>
        <w:t>第八节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推动青年成长发展</w:t>
      </w:r>
      <w:bookmarkEnd w:id="126"/>
      <w:bookmarkEnd w:id="127"/>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落实党管青年原则,完善青年发展政策体系和工作机制,优化青年成长环境,引导更多青年在友好创业置业就业,促进青年发展事业与经济社会同步发展。实施黑龙江省中长期青年发展规划,坚持以青年为本,尊重青年主体地位,着力提升青年思想政治素质和全面发展水平,充分发挥青年在全面建设社会主义现代化国家新征程中的生力军和突击队作用。</w:t>
      </w:r>
    </w:p>
    <w:p>
      <w:pPr>
        <w:spacing w:line="560" w:lineRule="exact"/>
        <w:jc w:val="both"/>
        <w:rPr>
          <w:rFonts w:hint="eastAsia" w:ascii="宋体" w:hAnsi="宋体" w:cs="宋体"/>
          <w:color w:val="auto"/>
          <w:sz w:val="28"/>
          <w:szCs w:val="28"/>
          <w:highlight w:val="none"/>
        </w:rPr>
      </w:pPr>
    </w:p>
    <w:p>
      <w:pPr>
        <w:spacing w:line="560" w:lineRule="exact"/>
        <w:jc w:val="center"/>
        <w:rPr>
          <w:rFonts w:ascii="宋体" w:hAnsi="宋体" w:cs="宋体"/>
          <w:color w:val="auto"/>
          <w:sz w:val="28"/>
          <w:szCs w:val="28"/>
          <w:highlight w:val="none"/>
        </w:rPr>
      </w:pPr>
      <w:r>
        <w:rPr>
          <w:rFonts w:hint="eastAsia" w:ascii="宋体" w:hAnsi="宋体" w:cs="宋体"/>
          <w:b/>
          <w:bCs/>
          <w:color w:val="auto"/>
          <w:sz w:val="28"/>
          <w:szCs w:val="28"/>
          <w:highlight w:val="none"/>
        </w:rPr>
        <w:t>专栏</w:t>
      </w:r>
      <w:r>
        <w:rPr>
          <w:rFonts w:hint="eastAsia" w:ascii="宋体" w:hAnsi="宋体" w:cs="宋体"/>
          <w:b/>
          <w:bCs/>
          <w:color w:val="auto"/>
          <w:sz w:val="28"/>
          <w:szCs w:val="28"/>
          <w:highlight w:val="none"/>
          <w:lang w:val="en-US" w:eastAsia="zh-CN"/>
        </w:rPr>
        <w:t xml:space="preserve">19  </w:t>
      </w:r>
      <w:r>
        <w:rPr>
          <w:rFonts w:hint="eastAsia" w:ascii="宋体" w:hAnsi="宋体" w:cs="宋体"/>
          <w:b/>
          <w:bCs/>
          <w:color w:val="auto"/>
          <w:sz w:val="28"/>
          <w:szCs w:val="28"/>
          <w:highlight w:val="none"/>
        </w:rPr>
        <w:t>“青年成长发展重点工程”</w:t>
      </w:r>
    </w:p>
    <w:tbl>
      <w:tblPr>
        <w:tblStyle w:val="9"/>
        <w:tblW w:w="8512"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2"/>
        <w:gridCol w:w="6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212" w:type="dxa"/>
            <w:tcBorders>
              <w:left w:val="nil"/>
              <w:right w:val="single" w:color="auto" w:sz="4" w:space="0"/>
            </w:tcBorders>
            <w:vAlign w:val="top"/>
          </w:tcPr>
          <w:p>
            <w:pPr>
              <w:spacing w:line="560" w:lineRule="exact"/>
              <w:jc w:val="center"/>
              <w:rPr>
                <w:rFonts w:ascii="仿宋_GB2312" w:hAnsi="仿宋" w:eastAsia="仿宋_GB2312" w:cs="仿宋"/>
                <w:color w:val="auto"/>
                <w:kern w:val="0"/>
                <w:sz w:val="24"/>
                <w:highlight w:val="none"/>
              </w:rPr>
            </w:pPr>
          </w:p>
          <w:p>
            <w:pPr>
              <w:spacing w:line="560" w:lineRule="exact"/>
              <w:jc w:val="center"/>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加强青年思想道德建设</w:t>
            </w:r>
          </w:p>
        </w:tc>
        <w:tc>
          <w:tcPr>
            <w:tcW w:w="6300" w:type="dxa"/>
            <w:tcBorders>
              <w:left w:val="single" w:color="auto" w:sz="4" w:space="0"/>
              <w:right w:val="nil"/>
            </w:tcBorders>
            <w:vAlign w:val="top"/>
          </w:tcPr>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实施青年马克思主义者培养工程。</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实施高校思想政治理论课建设体系创新计划。</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实施青年网络文明发展工程。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212" w:type="dxa"/>
            <w:tcBorders>
              <w:left w:val="nil"/>
              <w:right w:val="single" w:color="auto" w:sz="4" w:space="0"/>
            </w:tcBorders>
            <w:vAlign w:val="top"/>
          </w:tcPr>
          <w:p>
            <w:pPr>
              <w:spacing w:line="560" w:lineRule="exact"/>
              <w:jc w:val="center"/>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深化青年就业创业服务</w:t>
            </w:r>
          </w:p>
        </w:tc>
        <w:tc>
          <w:tcPr>
            <w:tcW w:w="6300" w:type="dxa"/>
            <w:tcBorders>
              <w:left w:val="single" w:color="auto" w:sz="4" w:space="0"/>
              <w:right w:val="nil"/>
            </w:tcBorders>
            <w:vAlign w:val="top"/>
          </w:tcPr>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实施高校毕业生就业、创业促进计划。</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开展青年农民工职业技能培训计划。</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实施农村青年创业致富带头人培养工程。</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实施青年电商培育工程。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212" w:type="dxa"/>
            <w:tcBorders>
              <w:left w:val="nil"/>
              <w:right w:val="single" w:color="auto" w:sz="4" w:space="0"/>
            </w:tcBorders>
            <w:vAlign w:val="top"/>
          </w:tcPr>
          <w:p>
            <w:pPr>
              <w:spacing w:line="560" w:lineRule="exac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“切实维护青年合法权益</w:t>
            </w:r>
          </w:p>
        </w:tc>
        <w:tc>
          <w:tcPr>
            <w:tcW w:w="6300" w:type="dxa"/>
            <w:tcBorders>
              <w:left w:val="single" w:color="auto" w:sz="4" w:space="0"/>
              <w:right w:val="nil"/>
            </w:tcBorders>
            <w:vAlign w:val="top"/>
          </w:tcPr>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推动修订《黑龙江省未成年人保护条例》。</w:t>
            </w:r>
          </w:p>
          <w:p>
            <w:pPr>
              <w:spacing w:line="560" w:lineRule="exact"/>
              <w:jc w:val="left"/>
              <w:rPr>
                <w:rFonts w:ascii="仿宋_GB2312" w:hAnsi="仿宋" w:eastAsia="仿宋_GB2312" w:cs="仿宋"/>
                <w:color w:val="auto"/>
                <w:kern w:val="0"/>
                <w:sz w:val="24"/>
                <w:highlight w:val="none"/>
              </w:rPr>
            </w:pPr>
            <w:r>
              <w:rPr>
                <w:rFonts w:hint="eastAsia" w:ascii="仿宋_GB2312" w:hAnsi="仿宋" w:eastAsia="仿宋_GB2312" w:cs="仿宋"/>
                <w:color w:val="auto"/>
                <w:kern w:val="0"/>
                <w:sz w:val="24"/>
                <w:highlight w:val="none"/>
              </w:rPr>
              <w:t>实施青少年权益保护工程。</w:t>
            </w:r>
          </w:p>
        </w:tc>
      </w:tr>
    </w:tbl>
    <w:p>
      <w:pPr>
        <w:adjustRightInd w:val="0"/>
        <w:snapToGrid w:val="0"/>
        <w:spacing w:line="560" w:lineRule="exact"/>
        <w:jc w:val="left"/>
        <w:rPr>
          <w:rFonts w:ascii="仿宋_GB2312" w:hAnsi="仿宋" w:eastAsia="仿宋_GB2312" w:cs="仿宋"/>
          <w:color w:val="auto"/>
          <w:kern w:val="0"/>
          <w:sz w:val="32"/>
          <w:szCs w:val="32"/>
          <w:highlight w:val="none"/>
        </w:rPr>
      </w:pPr>
    </w:p>
    <w:p>
      <w:pPr>
        <w:adjustRightInd w:val="0"/>
        <w:snapToGrid w:val="0"/>
        <w:spacing w:line="560" w:lineRule="exact"/>
        <w:ind w:firstLine="640" w:firstLineChars="200"/>
        <w:outlineLvl w:val="0"/>
        <w:rPr>
          <w:rFonts w:ascii="黑体" w:hAnsi="黑体" w:eastAsia="黑体" w:cs="仿宋"/>
          <w:color w:val="auto"/>
          <w:kern w:val="0"/>
          <w:sz w:val="32"/>
          <w:szCs w:val="32"/>
          <w:highlight w:val="none"/>
        </w:rPr>
      </w:pPr>
      <w:bookmarkStart w:id="128" w:name="_Toc18916"/>
      <w:bookmarkStart w:id="129" w:name="_Toc26900"/>
      <w:bookmarkStart w:id="130" w:name="_Toc9809"/>
      <w:r>
        <w:rPr>
          <w:rFonts w:hint="eastAsia" w:ascii="黑体" w:hAnsi="黑体" w:eastAsia="黑体" w:cs="仿宋"/>
          <w:color w:val="auto"/>
          <w:kern w:val="0"/>
          <w:sz w:val="32"/>
          <w:szCs w:val="32"/>
          <w:highlight w:val="none"/>
        </w:rPr>
        <w:t>第八章  坚持以人为本，推进新型城镇化建设</w:t>
      </w:r>
      <w:bookmarkEnd w:id="128"/>
      <w:bookmarkEnd w:id="129"/>
      <w:bookmarkEnd w:id="130"/>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全面推进城镇化的生态化转型,走城镇化与生态文明建设协调发展与协同创新之路,是实现新型城镇化和美丽中国梦的重要目标和核心要义,也是化解生态环境风险,破解资源环境发展难题的有效路径选择。</w:t>
      </w:r>
    </w:p>
    <w:p>
      <w:pPr>
        <w:numPr>
          <w:ilvl w:val="0"/>
          <w:numId w:val="2"/>
        </w:numPr>
        <w:adjustRightInd w:val="0"/>
        <w:snapToGrid w:val="0"/>
        <w:spacing w:line="560" w:lineRule="exact"/>
        <w:jc w:val="left"/>
        <w:outlineLvl w:val="1"/>
        <w:rPr>
          <w:rFonts w:ascii="楷体_GB2312" w:hAnsi="楷体_GB2312" w:eastAsia="楷体_GB2312" w:cs="楷体_GB2312"/>
          <w:color w:val="auto"/>
          <w:kern w:val="0"/>
          <w:sz w:val="32"/>
          <w:szCs w:val="32"/>
          <w:highlight w:val="none"/>
        </w:rPr>
      </w:pPr>
      <w:bookmarkStart w:id="131" w:name="_Toc15116"/>
      <w:bookmarkStart w:id="132" w:name="_Toc27050"/>
      <w:bookmarkStart w:id="133" w:name="_Toc5818"/>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完善区域协调优化空间开发格局</w:t>
      </w:r>
      <w:bookmarkEnd w:id="131"/>
      <w:bookmarkEnd w:id="132"/>
      <w:bookmarkEnd w:id="133"/>
    </w:p>
    <w:p>
      <w:pPr>
        <w:adjustRightInd w:val="0"/>
        <w:snapToGrid w:val="0"/>
        <w:spacing w:line="560" w:lineRule="exact"/>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lang w:eastAsia="zh-CN"/>
        </w:rPr>
        <w:t>　　</w:t>
      </w:r>
      <w:r>
        <w:rPr>
          <w:rFonts w:hint="eastAsia" w:ascii="仿宋_GB2312" w:hAnsi="仿宋" w:eastAsia="仿宋_GB2312" w:cs="仿宋"/>
          <w:color w:val="auto"/>
          <w:kern w:val="0"/>
          <w:sz w:val="32"/>
          <w:szCs w:val="32"/>
          <w:highlight w:val="none"/>
        </w:rPr>
        <w:t>发挥综合交通体系对区域网络化布局的引领和支撑作用，重点解决资源和能源、生态环境、公共服务设施和基础设施、产业空间和邻避设施布局等区域协同问题。促进多中心、多层次、多节点、组团式、网络化发展，防止城市无序蔓延。在培育区域中心城市的同时，形成多节点、网络化的协同发展格局。</w:t>
      </w:r>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抓住国土“三调”契机，采取定性与定量结合方法，调查国土空间生态资源的分布、规模和质量，通过制定规划，确定生态修复工作的战略目标、空间布局、重大工程、政策措施，兼顾地上地下、协调时间空间，理顺体制机制，形成纵向统一、横向联动、条块结合的工作格局。尊重自然规律，坚持自然恢复为主、人工修复为辅，注重生态修复工作的系统性、整体性和科学有效性，实行整体保护、系统修复、综合治理。</w:t>
      </w:r>
    </w:p>
    <w:p>
      <w:pPr>
        <w:adjustRightInd w:val="0"/>
        <w:snapToGrid w:val="0"/>
        <w:spacing w:line="560" w:lineRule="exact"/>
        <w:ind w:firstLine="720" w:firstLineChars="225"/>
        <w:jc w:val="left"/>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优化国土空间开发格局，按照人口资源环境相均衡，生产空间、生活空间、生态空间三类空间科学布局，经济效益、社会效益、生态效益三个效益有机统一的原则，控制开发强度，调整空间结构，促进生产空间集约高效、生活空间宜居适度、生态空间山清水秀，的美好家园。</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34" w:name="_Toc16773"/>
      <w:bookmarkStart w:id="135" w:name="_Toc22858"/>
      <w:bookmarkStart w:id="136" w:name="_Toc20153"/>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发展村办集体经济</w:t>
      </w:r>
      <w:bookmarkEnd w:id="134"/>
      <w:bookmarkEnd w:id="135"/>
      <w:bookmarkEnd w:id="136"/>
    </w:p>
    <w:p>
      <w:pPr>
        <w:adjustRightInd w:val="0"/>
        <w:snapToGrid w:val="0"/>
        <w:spacing w:line="560" w:lineRule="exact"/>
        <w:ind w:firstLine="640" w:firstLineChars="200"/>
        <w:jc w:val="lef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巩固和发展壮大村级集体经济，促进农村经济社会发展，实现农民共同富裕，加快农业和农村现代化建设，鼓励村级经济自我经营，培育集体经济内生发展能力。因村制宜，发挥各自优势，鼓励引导村级组织积极投身村级集体经济的经营和管理，确保村级集体资产的保值增值。</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37" w:name="_Toc29145"/>
      <w:bookmarkStart w:id="138" w:name="_Toc2052"/>
      <w:bookmarkStart w:id="139" w:name="_Toc21455"/>
      <w:r>
        <w:rPr>
          <w:rFonts w:hint="eastAsia" w:ascii="楷体_GB2312" w:hAnsi="楷体_GB2312" w:eastAsia="楷体_GB2312" w:cs="楷体_GB2312"/>
          <w:color w:val="auto"/>
          <w:kern w:val="0"/>
          <w:sz w:val="32"/>
          <w:szCs w:val="32"/>
          <w:highlight w:val="none"/>
        </w:rPr>
        <w:t>第三节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推进新型城镇化建设</w:t>
      </w:r>
      <w:bookmarkEnd w:id="137"/>
      <w:bookmarkEnd w:id="138"/>
      <w:bookmarkEnd w:id="139"/>
    </w:p>
    <w:p>
      <w:pPr>
        <w:adjustRightInd w:val="0"/>
        <w:snapToGrid w:val="0"/>
        <w:spacing w:line="560" w:lineRule="exact"/>
        <w:ind w:firstLine="633" w:firstLineChars="198"/>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提升城市可持续发展能力，建设宜业宜居、富有特色、充满活力的现代城市。优化城市交通网络体系，构建级配合理的城市路网系统，强化城市交通线网规划指导，完善非机动车、行人交通系统及行人过街设施；扎实推进城市排水防涝设施补短板。持续推进节水型城市建设，推进实施海绵城市建设；继续开展整治环境保护专项行动，城镇污水处理提质增效行动；加快推进清洁供暖改造。以推进老旧小区改造、完善社区及周边区域活动和综合服务设施、开展生活垃圾分类活动，办好群众关注的“民生小事”以及推动城市绿色发展，塑造城市生态风貌，推广生态修复城市修补试点经验，打造生态旅游特色城市。</w:t>
      </w:r>
    </w:p>
    <w:p>
      <w:pPr>
        <w:spacing w:line="560" w:lineRule="exact"/>
        <w:ind w:firstLine="640" w:firstLineChars="200"/>
        <w:outlineLvl w:val="0"/>
        <w:rPr>
          <w:rFonts w:ascii="黑体" w:hAnsi="仿宋_GB2312" w:eastAsia="黑体" w:cs="仿宋_GB2312"/>
          <w:color w:val="auto"/>
          <w:sz w:val="32"/>
          <w:szCs w:val="32"/>
          <w:highlight w:val="none"/>
        </w:rPr>
      </w:pPr>
      <w:bookmarkStart w:id="140" w:name="_Toc29507"/>
      <w:bookmarkStart w:id="141" w:name="_Toc4289"/>
      <w:bookmarkStart w:id="142" w:name="_Toc19909"/>
      <w:r>
        <w:rPr>
          <w:rFonts w:hint="eastAsia" w:ascii="黑体" w:hAnsi="黑体" w:eastAsia="黑体" w:cs="宋体"/>
          <w:color w:val="auto"/>
          <w:kern w:val="0"/>
          <w:sz w:val="32"/>
          <w:szCs w:val="32"/>
          <w:highlight w:val="none"/>
        </w:rPr>
        <w:t>第九章　强化基础设施建设，提高城镇综合水平</w:t>
      </w:r>
      <w:bookmarkEnd w:id="140"/>
      <w:bookmarkEnd w:id="141"/>
      <w:bookmarkEnd w:id="142"/>
    </w:p>
    <w:p>
      <w:pPr>
        <w:spacing w:line="56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统筹城乡基础设施布局，充分发挥基础设施建设对稳增长，惠民生的重要作用，发展水利、能源等公共基础设施，加大投资力度，加快补齐短板，强化城乡基础设施连接，推动交通、水利、城镇、能源、信息等基础设施联网、共建共享，建立高效的城乡基础设施体系，加强对经济发展的支撑和引领作用。</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43" w:name="_Toc18838"/>
      <w:bookmarkStart w:id="144" w:name="_Toc4004"/>
      <w:bookmarkStart w:id="145" w:name="_Toc10026"/>
      <w:r>
        <w:rPr>
          <w:rFonts w:hint="eastAsia" w:ascii="楷体_GB2312" w:hAnsi="楷体_GB2312" w:eastAsia="楷体_GB2312" w:cs="楷体_GB2312"/>
          <w:color w:val="auto"/>
          <w:kern w:val="0"/>
          <w:sz w:val="32"/>
          <w:szCs w:val="32"/>
          <w:highlight w:val="none"/>
        </w:rPr>
        <w:t>第一节　提升现代化综合交通网络</w:t>
      </w:r>
      <w:bookmarkEnd w:id="143"/>
      <w:bookmarkEnd w:id="144"/>
      <w:bookmarkEnd w:id="145"/>
    </w:p>
    <w:p>
      <w:pPr>
        <w:spacing w:line="56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建设以交通运输为核心的现代化体系，以改革、创新为动力，提升城镇功能和品位为目标，形成安全、通达、快捷的交通格局。进一步推进公路通村建设，对现有通村路、林场所防火公路进行维修改造，实现城村相连，户户相通的交通新格局；继续升级改造城镇内公路建设，改扩建友好区公路客运站。推动电动汽车充电基础设施建设，构建车桩相随、智能高效的充电基础设施体系。</w:t>
      </w:r>
    </w:p>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46" w:name="_Toc9752"/>
      <w:bookmarkStart w:id="147" w:name="_Toc32323"/>
      <w:bookmarkStart w:id="148" w:name="_Toc31154"/>
      <w:r>
        <w:rPr>
          <w:rFonts w:hint="eastAsia" w:ascii="楷体_GB2312" w:hAnsi="楷体_GB2312" w:eastAsia="楷体_GB2312" w:cs="楷体_GB2312"/>
          <w:color w:val="auto"/>
          <w:kern w:val="0"/>
          <w:sz w:val="32"/>
          <w:szCs w:val="32"/>
          <w:highlight w:val="none"/>
        </w:rPr>
        <w:t>第二节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推进水利基础设施建设</w:t>
      </w:r>
      <w:bookmarkEnd w:id="146"/>
      <w:bookmarkEnd w:id="147"/>
      <w:bookmarkEnd w:id="148"/>
    </w:p>
    <w:p>
      <w:pPr>
        <w:spacing w:line="560" w:lineRule="exact"/>
        <w:ind w:firstLine="640" w:firstLineChars="200"/>
        <w:rPr>
          <w:rFonts w:ascii="仿宋_GB2312" w:hAnsi="仿宋" w:eastAsia="仿宋_GB2312" w:cs="仿宋_GB2312"/>
          <w:color w:val="auto"/>
          <w:kern w:val="0"/>
          <w:sz w:val="32"/>
          <w:szCs w:val="32"/>
          <w:highlight w:val="none"/>
        </w:rPr>
      </w:pPr>
      <w:r>
        <w:rPr>
          <w:rFonts w:hint="eastAsia" w:ascii="仿宋_GB2312" w:hAnsi="仿宋" w:eastAsia="仿宋_GB2312" w:cs="仿宋_GB2312"/>
          <w:color w:val="auto"/>
          <w:kern w:val="0"/>
          <w:sz w:val="32"/>
          <w:szCs w:val="32"/>
          <w:highlight w:val="none"/>
        </w:rPr>
        <w:t>紧紧围绕高质量水利设施建设发展，统筹流域治理与区域治理，牢牢把握将水利建设作为当前扩大有效投资突出为重点，围绕防洪安全、民生水利、资源水利和环境水利，统筹城乡水利协调发展，加快推进水利基础设施建设，统筹防洪减灾工程整体布局和水资源配置战略布局，加快完善水利基础设施体系。</w:t>
      </w:r>
    </w:p>
    <w:p>
      <w:pPr>
        <w:adjustRightInd w:val="0"/>
        <w:snapToGrid w:val="0"/>
        <w:spacing w:line="560" w:lineRule="exact"/>
        <w:ind w:firstLine="723" w:firstLineChars="225"/>
        <w:jc w:val="left"/>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防洪减灾。</w:t>
      </w:r>
      <w:r>
        <w:rPr>
          <w:rFonts w:hint="eastAsia" w:ascii="仿宋_GB2312" w:hAnsi="仿宋" w:eastAsia="仿宋_GB2312" w:cs="仿宋_GB2312"/>
          <w:color w:val="auto"/>
          <w:kern w:val="0"/>
          <w:sz w:val="32"/>
          <w:szCs w:val="32"/>
          <w:highlight w:val="none"/>
        </w:rPr>
        <w:t>根据友好区自然地理、社会经济状况、洪涝特性，兼顾城镇绿化、美化、交通及其它综合利用等特点，开展河道除险以及桥梁加固工程，重点抓好小河流整治、山洪灾害防治等工程建设，提高防洪防灾能力，保障防洪安全；推进中小河流治理工程及水系连通工程，重点推进全区境内河道综合整治；提高农业抗灾减灾能力，加快防洪抗旱工程建设。补齐抵御灾害能力短板，完善城镇现代化的防洪安全保障体系。</w:t>
      </w:r>
    </w:p>
    <w:p>
      <w:pPr>
        <w:adjustRightInd w:val="0"/>
        <w:snapToGrid w:val="0"/>
        <w:spacing w:line="560" w:lineRule="exact"/>
        <w:ind w:firstLine="723" w:firstLineChars="225"/>
        <w:jc w:val="left"/>
        <w:rPr>
          <w:rFonts w:ascii="仿宋_GB2312" w:hAnsi="DotumChe" w:eastAsia="仿宋_GB2312" w:cs="仿宋_GB2312"/>
          <w:color w:val="auto"/>
          <w:kern w:val="0"/>
          <w:sz w:val="32"/>
          <w:szCs w:val="32"/>
          <w:highlight w:val="none"/>
        </w:rPr>
      </w:pPr>
      <w:r>
        <w:rPr>
          <w:rFonts w:hint="eastAsia" w:ascii="仿宋_GB2312" w:hAnsi="DotumChe" w:eastAsia="仿宋_GB2312" w:cs="仿宋_GB2312"/>
          <w:b/>
          <w:color w:val="auto"/>
          <w:kern w:val="0"/>
          <w:sz w:val="32"/>
          <w:szCs w:val="32"/>
          <w:highlight w:val="none"/>
        </w:rPr>
        <w:t>民生水利。</w:t>
      </w:r>
      <w:r>
        <w:rPr>
          <w:rFonts w:hint="eastAsia" w:ascii="仿宋_GB2312" w:hAnsi="仿宋" w:eastAsia="仿宋_GB2312" w:cs="仿宋_GB2312"/>
          <w:color w:val="auto"/>
          <w:kern w:val="0"/>
          <w:sz w:val="32"/>
          <w:szCs w:val="32"/>
          <w:highlight w:val="none"/>
        </w:rPr>
        <w:t>实</w:t>
      </w:r>
      <w:r>
        <w:rPr>
          <w:rFonts w:hint="eastAsia" w:ascii="仿宋_GB2312" w:hAnsi="DotumChe" w:eastAsia="仿宋_GB2312" w:cs="仿宋_GB2312"/>
          <w:color w:val="auto"/>
          <w:kern w:val="0"/>
          <w:sz w:val="32"/>
          <w:szCs w:val="32"/>
          <w:highlight w:val="none"/>
        </w:rPr>
        <w:t>施</w:t>
      </w:r>
      <w:r>
        <w:rPr>
          <w:rFonts w:hint="eastAsia" w:ascii="仿宋_GB2312" w:hAnsi="仿宋" w:eastAsia="仿宋_GB2312" w:cs="仿宋_GB2312"/>
          <w:color w:val="auto"/>
          <w:kern w:val="0"/>
          <w:sz w:val="32"/>
          <w:szCs w:val="32"/>
          <w:highlight w:val="none"/>
        </w:rPr>
        <w:t>农</w:t>
      </w:r>
      <w:r>
        <w:rPr>
          <w:rFonts w:hint="eastAsia" w:ascii="仿宋_GB2312" w:hAnsi="DotumChe" w:eastAsia="仿宋_GB2312" w:cs="仿宋_GB2312"/>
          <w:color w:val="auto"/>
          <w:kern w:val="0"/>
          <w:sz w:val="32"/>
          <w:szCs w:val="32"/>
          <w:highlight w:val="none"/>
        </w:rPr>
        <w:t>村</w:t>
      </w:r>
      <w:r>
        <w:rPr>
          <w:rFonts w:hint="eastAsia" w:ascii="仿宋_GB2312" w:hAnsi="仿宋" w:eastAsia="仿宋_GB2312" w:cs="仿宋_GB2312"/>
          <w:color w:val="auto"/>
          <w:kern w:val="0"/>
          <w:sz w:val="32"/>
          <w:szCs w:val="32"/>
          <w:highlight w:val="none"/>
        </w:rPr>
        <w:t>饮</w:t>
      </w:r>
      <w:r>
        <w:rPr>
          <w:rFonts w:hint="eastAsia" w:ascii="仿宋_GB2312" w:hAnsi="DotumChe" w:eastAsia="仿宋_GB2312" w:cs="仿宋_GB2312"/>
          <w:color w:val="auto"/>
          <w:kern w:val="0"/>
          <w:sz w:val="32"/>
          <w:szCs w:val="32"/>
          <w:highlight w:val="none"/>
        </w:rPr>
        <w:t>水安全</w:t>
      </w:r>
      <w:r>
        <w:rPr>
          <w:rFonts w:hint="eastAsia" w:ascii="仿宋_GB2312" w:hAnsi="仿宋" w:eastAsia="仿宋_GB2312" w:cs="仿宋_GB2312"/>
          <w:color w:val="auto"/>
          <w:kern w:val="0"/>
          <w:sz w:val="32"/>
          <w:szCs w:val="32"/>
          <w:highlight w:val="none"/>
        </w:rPr>
        <w:t>巩</w:t>
      </w:r>
      <w:r>
        <w:rPr>
          <w:rFonts w:hint="eastAsia" w:ascii="仿宋_GB2312" w:hAnsi="DotumChe" w:eastAsia="仿宋_GB2312" w:cs="仿宋_GB2312"/>
          <w:color w:val="auto"/>
          <w:kern w:val="0"/>
          <w:sz w:val="32"/>
          <w:szCs w:val="32"/>
          <w:highlight w:val="none"/>
        </w:rPr>
        <w:t>固提升工程、水</w:t>
      </w:r>
      <w:r>
        <w:rPr>
          <w:rFonts w:hint="eastAsia" w:ascii="仿宋_GB2312" w:hAnsi="仿宋" w:eastAsia="仿宋_GB2312" w:cs="仿宋_GB2312"/>
          <w:color w:val="auto"/>
          <w:kern w:val="0"/>
          <w:sz w:val="32"/>
          <w:szCs w:val="32"/>
          <w:highlight w:val="none"/>
        </w:rPr>
        <w:t>电</w:t>
      </w:r>
      <w:r>
        <w:rPr>
          <w:rFonts w:hint="eastAsia" w:ascii="仿宋_GB2312" w:hAnsi="DotumChe" w:eastAsia="仿宋_GB2312" w:cs="仿宋_GB2312"/>
          <w:color w:val="auto"/>
          <w:kern w:val="0"/>
          <w:sz w:val="32"/>
          <w:szCs w:val="32"/>
          <w:highlight w:val="none"/>
        </w:rPr>
        <w:t>站申</w:t>
      </w:r>
      <w:r>
        <w:rPr>
          <w:rFonts w:hint="eastAsia" w:ascii="仿宋_GB2312" w:hAnsi="仿宋" w:eastAsia="仿宋_GB2312" w:cs="仿宋_GB2312"/>
          <w:color w:val="auto"/>
          <w:kern w:val="0"/>
          <w:sz w:val="32"/>
          <w:szCs w:val="32"/>
          <w:highlight w:val="none"/>
        </w:rPr>
        <w:t>报</w:t>
      </w:r>
      <w:r>
        <w:rPr>
          <w:rFonts w:hint="eastAsia" w:ascii="仿宋_GB2312" w:hAnsi="DotumChe" w:eastAsia="仿宋_GB2312" w:cs="仿宋_GB2312"/>
          <w:color w:val="auto"/>
          <w:kern w:val="0"/>
          <w:sz w:val="32"/>
          <w:szCs w:val="32"/>
          <w:highlight w:val="none"/>
        </w:rPr>
        <w:t>、</w:t>
      </w:r>
      <w:r>
        <w:rPr>
          <w:rFonts w:hint="eastAsia" w:ascii="仿宋_GB2312" w:hAnsi="仿宋" w:eastAsia="仿宋_GB2312" w:cs="仿宋_GB2312"/>
          <w:color w:val="auto"/>
          <w:kern w:val="0"/>
          <w:sz w:val="32"/>
          <w:szCs w:val="32"/>
          <w:highlight w:val="none"/>
        </w:rPr>
        <w:t>农</w:t>
      </w:r>
      <w:r>
        <w:rPr>
          <w:rFonts w:hint="eastAsia" w:ascii="仿宋_GB2312" w:hAnsi="DotumChe" w:eastAsia="仿宋_GB2312" w:cs="仿宋_GB2312"/>
          <w:color w:val="auto"/>
          <w:kern w:val="0"/>
          <w:sz w:val="32"/>
          <w:szCs w:val="32"/>
          <w:highlight w:val="none"/>
        </w:rPr>
        <w:t>村水</w:t>
      </w:r>
      <w:r>
        <w:rPr>
          <w:rFonts w:hint="eastAsia" w:ascii="仿宋_GB2312" w:hAnsi="仿宋" w:eastAsia="仿宋_GB2312" w:cs="仿宋_GB2312"/>
          <w:color w:val="auto"/>
          <w:kern w:val="0"/>
          <w:sz w:val="32"/>
          <w:szCs w:val="32"/>
          <w:highlight w:val="none"/>
        </w:rPr>
        <w:t>电绿</w:t>
      </w:r>
      <w:r>
        <w:rPr>
          <w:rFonts w:hint="eastAsia" w:ascii="仿宋_GB2312" w:hAnsi="DotumChe" w:eastAsia="仿宋_GB2312" w:cs="仿宋_GB2312"/>
          <w:color w:val="auto"/>
          <w:kern w:val="0"/>
          <w:sz w:val="32"/>
          <w:szCs w:val="32"/>
          <w:highlight w:val="none"/>
        </w:rPr>
        <w:t>色改造和能源</w:t>
      </w:r>
      <w:r>
        <w:rPr>
          <w:rFonts w:hint="eastAsia" w:ascii="仿宋_GB2312" w:hAnsi="仿宋" w:eastAsia="仿宋_GB2312" w:cs="仿宋_GB2312"/>
          <w:color w:val="auto"/>
          <w:kern w:val="0"/>
          <w:sz w:val="32"/>
          <w:szCs w:val="32"/>
          <w:highlight w:val="none"/>
        </w:rPr>
        <w:t>开发</w:t>
      </w:r>
      <w:r>
        <w:rPr>
          <w:rFonts w:hint="eastAsia" w:ascii="仿宋_GB2312" w:hAnsi="DotumChe" w:eastAsia="仿宋_GB2312" w:cs="仿宋_GB2312"/>
          <w:color w:val="auto"/>
          <w:kern w:val="0"/>
          <w:sz w:val="32"/>
          <w:szCs w:val="32"/>
          <w:highlight w:val="none"/>
        </w:rPr>
        <w:t>利用建</w:t>
      </w:r>
      <w:r>
        <w:rPr>
          <w:rFonts w:hint="eastAsia" w:ascii="仿宋_GB2312" w:hAnsi="仿宋" w:eastAsia="仿宋_GB2312" w:cs="仿宋_GB2312"/>
          <w:color w:val="auto"/>
          <w:kern w:val="0"/>
          <w:sz w:val="32"/>
          <w:szCs w:val="32"/>
          <w:highlight w:val="none"/>
        </w:rPr>
        <w:t>设</w:t>
      </w:r>
      <w:r>
        <w:rPr>
          <w:rFonts w:hint="eastAsia" w:ascii="仿宋_GB2312" w:hAnsi="DotumChe" w:eastAsia="仿宋_GB2312" w:cs="仿宋_GB2312"/>
          <w:color w:val="auto"/>
          <w:kern w:val="0"/>
          <w:sz w:val="32"/>
          <w:szCs w:val="32"/>
          <w:highlight w:val="none"/>
        </w:rPr>
        <w:t>，努力提高水</w:t>
      </w:r>
      <w:r>
        <w:rPr>
          <w:rFonts w:hint="eastAsia" w:ascii="仿宋_GB2312" w:hAnsi="仿宋" w:eastAsia="仿宋_GB2312" w:cs="仿宋_GB2312"/>
          <w:color w:val="auto"/>
          <w:kern w:val="0"/>
          <w:sz w:val="32"/>
          <w:szCs w:val="32"/>
          <w:highlight w:val="none"/>
        </w:rPr>
        <w:t>资</w:t>
      </w:r>
      <w:r>
        <w:rPr>
          <w:rFonts w:hint="eastAsia" w:ascii="仿宋_GB2312" w:hAnsi="DotumChe" w:eastAsia="仿宋_GB2312" w:cs="仿宋_GB2312"/>
          <w:color w:val="auto"/>
          <w:kern w:val="0"/>
          <w:sz w:val="32"/>
          <w:szCs w:val="32"/>
          <w:highlight w:val="none"/>
        </w:rPr>
        <w:t>源利用效率和效益。</w:t>
      </w:r>
    </w:p>
    <w:p>
      <w:pPr>
        <w:adjustRightInd w:val="0"/>
        <w:snapToGrid w:val="0"/>
        <w:spacing w:line="560" w:lineRule="exact"/>
        <w:ind w:firstLine="723" w:firstLineChars="225"/>
        <w:jc w:val="left"/>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水资源开发利用与水资源节约保护。</w:t>
      </w:r>
      <w:r>
        <w:rPr>
          <w:rFonts w:hint="eastAsia" w:ascii="仿宋_GB2312" w:hAnsi="仿宋" w:eastAsia="仿宋_GB2312" w:cs="仿宋_GB2312"/>
          <w:color w:val="auto"/>
          <w:kern w:val="0"/>
          <w:sz w:val="32"/>
          <w:szCs w:val="32"/>
          <w:highlight w:val="none"/>
        </w:rPr>
        <w:t>加快水源工程和水资源调配工程建设，优先开发保护流域内干流、支流原则，提高水资源利用效率，有序进行红山水电站开发建设。努力提高水资源利用效率和效益；实行最严格的水资源管理制度，强化总量控制和定额管理，大力实施节水工程，提高水的重复利用率，降低管网漏失率，提高永水利用系数。</w:t>
      </w:r>
    </w:p>
    <w:p>
      <w:pPr>
        <w:adjustRightInd w:val="0"/>
        <w:snapToGrid w:val="0"/>
        <w:spacing w:line="560" w:lineRule="exact"/>
        <w:ind w:firstLine="723" w:firstLineChars="225"/>
        <w:jc w:val="left"/>
        <w:rPr>
          <w:rFonts w:ascii="仿宋_GB2312" w:hAnsi="仿宋" w:eastAsia="仿宋_GB2312" w:cs="仿宋_GB2312"/>
          <w:color w:val="auto"/>
          <w:kern w:val="0"/>
          <w:sz w:val="32"/>
          <w:szCs w:val="32"/>
          <w:highlight w:val="none"/>
        </w:rPr>
      </w:pPr>
      <w:r>
        <w:rPr>
          <w:rFonts w:hint="eastAsia" w:ascii="仿宋_GB2312" w:hAnsi="仿宋" w:eastAsia="仿宋_GB2312" w:cs="仿宋_GB2312"/>
          <w:b/>
          <w:color w:val="auto"/>
          <w:kern w:val="0"/>
          <w:sz w:val="32"/>
          <w:szCs w:val="32"/>
          <w:highlight w:val="none"/>
        </w:rPr>
        <w:t>水土保持与水生态修复。</w:t>
      </w:r>
      <w:r>
        <w:rPr>
          <w:rFonts w:hint="eastAsia" w:ascii="仿宋_GB2312" w:hAnsi="仿宋" w:eastAsia="仿宋_GB2312" w:cs="仿宋_GB2312"/>
          <w:color w:val="auto"/>
          <w:kern w:val="0"/>
          <w:sz w:val="32"/>
          <w:szCs w:val="32"/>
          <w:highlight w:val="none"/>
        </w:rPr>
        <w:t>充分发挥大自然的力量，依靠生态自我修复能力，加强以预防保护和有效监督为主，在水土流失综合治理的同时，将工程措施与非工程措施相结合，通过水源保护综合治理、农村排水沟渠改造、湿地保护等手段，逐步减少水土流失面积，进一步遏制了水生态进一步恶化的趋势。转变了农业生产方式，改善生态环境，促进农村经济发展。</w:t>
      </w:r>
    </w:p>
    <w:p>
      <w:pPr>
        <w:spacing w:line="560" w:lineRule="exact"/>
        <w:jc w:val="both"/>
        <w:rPr>
          <w:rFonts w:ascii="宋体" w:hAnsi="宋体" w:cs="宋体"/>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20</w:t>
            </w:r>
            <w:r>
              <w:rPr>
                <w:rStyle w:val="11"/>
                <w:rFonts w:hint="eastAsia" w:ascii="宋体" w:hAnsi="宋体"/>
                <w:b/>
                <w:bCs/>
                <w:color w:val="auto"/>
                <w:sz w:val="24"/>
                <w:highlight w:val="none"/>
              </w:rPr>
              <w:t>　水力发电基础设施项目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39" w:type="dxa"/>
            <w:tcBorders>
              <w:lef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1339"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汤旺河干流梯级水电站开发</w:t>
            </w:r>
          </w:p>
        </w:tc>
        <w:tc>
          <w:tcPr>
            <w:tcW w:w="7183" w:type="dxa"/>
            <w:tcBorders>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以保护支流优先开发干流为导向，重点开发红山水电站梯级电站项目。</w:t>
            </w:r>
          </w:p>
        </w:tc>
      </w:tr>
    </w:tbl>
    <w:p>
      <w:pPr>
        <w:adjustRightInd w:val="0"/>
        <w:snapToGrid w:val="0"/>
        <w:spacing w:line="560" w:lineRule="exact"/>
        <w:ind w:firstLine="723" w:firstLineChars="225"/>
        <w:jc w:val="left"/>
        <w:rPr>
          <w:rFonts w:ascii="仿宋_GB2312" w:hAnsi="仿宋_GB2312" w:eastAsia="仿宋_GB2312" w:cs="仿宋_GB2312"/>
          <w:b/>
          <w:color w:val="auto"/>
          <w:sz w:val="32"/>
          <w:szCs w:val="32"/>
          <w:highlight w:val="none"/>
        </w:rPr>
      </w:pPr>
    </w:p>
    <w:p>
      <w:pPr>
        <w:adjustRightInd w:val="0"/>
        <w:snapToGrid w:val="0"/>
        <w:spacing w:line="560" w:lineRule="exact"/>
        <w:ind w:firstLine="723" w:firstLineChars="225"/>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实现水利基础设施高质量发展。</w:t>
      </w:r>
      <w:r>
        <w:rPr>
          <w:rFonts w:hint="eastAsia" w:ascii="仿宋_GB2312" w:hAnsi="仿宋_GB2312" w:eastAsia="仿宋_GB2312" w:cs="仿宋_GB2312"/>
          <w:color w:val="auto"/>
          <w:sz w:val="32"/>
          <w:szCs w:val="32"/>
          <w:highlight w:val="none"/>
        </w:rPr>
        <w:t>全面提升水利基础设施网络建设，加快水资源安全保障能力，推进友好区治理体系和治理能力现代化建设，继续以农村饮水工程为重点的升级改造。强化区内河流治理，加快智慧水利建设，完善水利信息网，加快大数据中心和综合监管平台建设，增强水利信息感知、分析、处理和智慧应用的能力和水平。</w:t>
      </w:r>
    </w:p>
    <w:p>
      <w:pPr>
        <w:adjustRightInd w:val="0"/>
        <w:snapToGrid w:val="0"/>
        <w:spacing w:line="560" w:lineRule="exact"/>
        <w:ind w:firstLine="720" w:firstLineChars="225"/>
        <w:jc w:val="left"/>
        <w:rPr>
          <w:rFonts w:ascii="仿宋_GB2312" w:hAnsi="仿宋_GB2312" w:eastAsia="仿宋_GB2312" w:cs="仿宋_GB2312"/>
          <w:color w:val="auto"/>
          <w:sz w:val="32"/>
          <w:szCs w:val="32"/>
          <w:highlight w:val="none"/>
        </w:rPr>
      </w:pPr>
    </w:p>
    <w:p>
      <w:pPr>
        <w:pStyle w:val="2"/>
        <w:rPr>
          <w:rFonts w:ascii="仿宋_GB2312" w:hAnsi="仿宋_GB2312" w:eastAsia="仿宋_GB2312" w:cs="仿宋_GB2312"/>
          <w:color w:val="auto"/>
          <w:sz w:val="32"/>
          <w:szCs w:val="32"/>
          <w:highlight w:val="none"/>
        </w:rPr>
      </w:pPr>
    </w:p>
    <w:p>
      <w:pPr>
        <w:pStyle w:val="3"/>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21  </w:t>
            </w:r>
            <w:r>
              <w:rPr>
                <w:rStyle w:val="11"/>
                <w:rFonts w:hint="eastAsia" w:ascii="宋体" w:hAnsi="宋体"/>
                <w:b/>
                <w:bCs/>
                <w:color w:val="auto"/>
                <w:sz w:val="24"/>
                <w:highlight w:val="none"/>
              </w:rPr>
              <w:t xml:space="preserve"> 水利基础设施重大工程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229" w:type="dxa"/>
            <w:tcBorders>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供水保障能力建设工程</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实施友好区抗旱应急工程，农村饮水安全巩固提升工程。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防洪提升工程</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实施中小河流治理工程，山洪灾害防治工程，河道除险桥梁加固工程，汤旺河保护工程。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主要河湖及区域生态环境治理保护修复工程</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实施水系连通及农村水系综合整治工程，水土保持治理工程，饮用水源地保护工程，重点流域生态修复工程。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2293" w:type="dxa"/>
            <w:tcBorders>
              <w:left w:val="nil"/>
            </w:tcBorders>
            <w:vAlign w:val="top"/>
          </w:tcPr>
          <w:p>
            <w:pPr>
              <w:snapToGrid w:val="0"/>
              <w:spacing w:line="560" w:lineRule="exact"/>
              <w:jc w:val="center"/>
              <w:rPr>
                <w:rStyle w:val="11"/>
                <w:rFonts w:ascii="宋体" w:hAnsi="宋体"/>
                <w:b w:val="0"/>
                <w:bCs w:val="0"/>
                <w:color w:val="auto"/>
                <w:sz w:val="24"/>
                <w:highlight w:val="none"/>
              </w:rPr>
            </w:pPr>
          </w:p>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水利信息化</w:t>
            </w:r>
          </w:p>
        </w:tc>
        <w:tc>
          <w:tcPr>
            <w:tcW w:w="6229"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实施友好区智慧水务信息化建设、友好区农村饮水安全信息系统等水利信息化工程建设。</w:t>
            </w:r>
          </w:p>
        </w:tc>
      </w:tr>
    </w:tbl>
    <w:p>
      <w:pPr>
        <w:adjustRightInd w:val="0"/>
        <w:snapToGrid w:val="0"/>
        <w:spacing w:line="560" w:lineRule="exact"/>
        <w:jc w:val="left"/>
        <w:outlineLvl w:val="1"/>
        <w:rPr>
          <w:rFonts w:hint="eastAsia" w:ascii="楷体_GB2312" w:hAnsi="楷体_GB2312" w:eastAsia="楷体_GB2312" w:cs="楷体_GB2312"/>
          <w:color w:val="auto"/>
          <w:kern w:val="0"/>
          <w:sz w:val="32"/>
          <w:szCs w:val="32"/>
          <w:highlight w:val="none"/>
        </w:rPr>
      </w:pPr>
      <w:bookmarkStart w:id="149" w:name="_Toc25747"/>
    </w:p>
    <w:p>
      <w:pPr>
        <w:adjustRightInd w:val="0"/>
        <w:snapToGrid w:val="0"/>
        <w:spacing w:line="560" w:lineRule="exact"/>
        <w:jc w:val="left"/>
        <w:outlineLvl w:val="1"/>
        <w:rPr>
          <w:rFonts w:ascii="楷体_GB2312" w:hAnsi="楷体_GB2312" w:eastAsia="楷体_GB2312" w:cs="楷体_GB2312"/>
          <w:color w:val="auto"/>
          <w:kern w:val="0"/>
          <w:sz w:val="32"/>
          <w:szCs w:val="32"/>
          <w:highlight w:val="none"/>
        </w:rPr>
      </w:pPr>
      <w:bookmarkStart w:id="150" w:name="_Toc2880"/>
      <w:bookmarkStart w:id="151" w:name="_Toc2530"/>
      <w:r>
        <w:rPr>
          <w:rFonts w:hint="eastAsia" w:ascii="楷体_GB2312" w:hAnsi="楷体_GB2312" w:eastAsia="楷体_GB2312" w:cs="楷体_GB2312"/>
          <w:color w:val="auto"/>
          <w:kern w:val="0"/>
          <w:sz w:val="32"/>
          <w:szCs w:val="32"/>
          <w:highlight w:val="none"/>
        </w:rPr>
        <w:t>第三节　持续发展新能源及可再生能源</w:t>
      </w:r>
      <w:bookmarkEnd w:id="149"/>
      <w:bookmarkEnd w:id="150"/>
      <w:bookmarkEnd w:id="151"/>
    </w:p>
    <w:p>
      <w:pPr>
        <w:adjustRightInd w:val="0"/>
        <w:snapToGrid w:val="0"/>
        <w:spacing w:line="560" w:lineRule="exact"/>
        <w:ind w:firstLine="636" w:firstLineChars="198"/>
        <w:rPr>
          <w:rStyle w:val="11"/>
          <w:rFonts w:ascii="仿宋_GB2312" w:hAnsi="宋体" w:eastAsia="仿宋_GB2312"/>
          <w:b w:val="0"/>
          <w:bCs w:val="0"/>
          <w:color w:val="auto"/>
          <w:sz w:val="28"/>
          <w:szCs w:val="28"/>
          <w:highlight w:val="none"/>
        </w:rPr>
      </w:pPr>
      <w:r>
        <w:rPr>
          <w:rFonts w:hint="eastAsia" w:ascii="仿宋_GB2312" w:hAnsi="仿宋" w:eastAsia="仿宋_GB2312" w:cs="楷体"/>
          <w:b/>
          <w:color w:val="auto"/>
          <w:kern w:val="0"/>
          <w:sz w:val="32"/>
          <w:szCs w:val="32"/>
          <w:highlight w:val="none"/>
        </w:rPr>
        <w:t>强化新能源及可再生能源建设。</w:t>
      </w:r>
      <w:r>
        <w:rPr>
          <w:rFonts w:hint="eastAsia" w:ascii="仿宋_GB2312" w:hAnsi="仿宋" w:eastAsia="仿宋_GB2312" w:cs="宋体"/>
          <w:color w:val="auto"/>
          <w:kern w:val="0"/>
          <w:sz w:val="32"/>
          <w:szCs w:val="32"/>
          <w:highlight w:val="none"/>
        </w:rPr>
        <w:t xml:space="preserve">因地制宜发展风电、水电、生物质发电、光伏发电等清洁能源开发利用。 </w:t>
      </w:r>
    </w:p>
    <w:p>
      <w:pPr>
        <w:snapToGrid w:val="0"/>
        <w:spacing w:line="560" w:lineRule="exact"/>
        <w:jc w:val="both"/>
        <w:rPr>
          <w:rStyle w:val="11"/>
          <w:rFonts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22  </w:t>
            </w:r>
            <w:r>
              <w:rPr>
                <w:rStyle w:val="11"/>
                <w:rFonts w:hint="eastAsia" w:ascii="宋体" w:hAnsi="宋体"/>
                <w:b/>
                <w:bCs/>
                <w:color w:val="auto"/>
                <w:sz w:val="24"/>
                <w:highlight w:val="none"/>
              </w:rPr>
              <w:t>　新能源重点项目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39" w:type="dxa"/>
            <w:tcBorders>
              <w:lef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339" w:type="dxa"/>
            <w:tcBorders>
              <w:left w:val="nil"/>
            </w:tcBorders>
            <w:vAlign w:val="center"/>
          </w:tcPr>
          <w:p>
            <w:pPr>
              <w:snapToGrid w:val="0"/>
              <w:spacing w:line="400" w:lineRule="exact"/>
              <w:jc w:val="center"/>
              <w:rPr>
                <w:rStyle w:val="11"/>
                <w:rFonts w:ascii="宋体" w:hAnsi="宋体"/>
                <w:b w:val="0"/>
                <w:bCs w:val="0"/>
                <w:color w:val="auto"/>
                <w:sz w:val="24"/>
                <w:highlight w:val="none"/>
              </w:rPr>
            </w:pPr>
          </w:p>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 xml:space="preserve">风能 </w:t>
            </w:r>
          </w:p>
        </w:tc>
        <w:tc>
          <w:tcPr>
            <w:tcW w:w="7183" w:type="dxa"/>
            <w:tcBorders>
              <w:right w:val="nil"/>
            </w:tcBorders>
            <w:vAlign w:val="center"/>
          </w:tcPr>
          <w:p>
            <w:pPr>
              <w:snapToGrid w:val="0"/>
              <w:spacing w:line="400" w:lineRule="exact"/>
              <w:rPr>
                <w:rStyle w:val="11"/>
                <w:rFonts w:ascii="宋体" w:hAnsi="宋体"/>
                <w:b w:val="0"/>
                <w:bCs w:val="0"/>
                <w:color w:val="auto"/>
                <w:sz w:val="24"/>
                <w:highlight w:val="none"/>
              </w:rPr>
            </w:pPr>
            <w:r>
              <w:rPr>
                <w:rStyle w:val="11"/>
                <w:rFonts w:hint="eastAsia" w:ascii="宋体" w:hAnsi="宋体"/>
                <w:b w:val="0"/>
                <w:bCs w:val="0"/>
                <w:color w:val="auto"/>
                <w:sz w:val="24"/>
                <w:highlight w:val="none"/>
              </w:rPr>
              <w:t>“十四五”期间，利用我区良好的风能资源开发建设风电场项目，重点建设友好区风力发电项目。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39"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太阳能</w:t>
            </w:r>
          </w:p>
        </w:tc>
        <w:tc>
          <w:tcPr>
            <w:tcW w:w="7183" w:type="dxa"/>
            <w:tcBorders>
              <w:right w:val="nil"/>
            </w:tcBorders>
            <w:vAlign w:val="center"/>
          </w:tcPr>
          <w:p>
            <w:pPr>
              <w:snapToGrid w:val="0"/>
              <w:spacing w:line="400" w:lineRule="exact"/>
              <w:rPr>
                <w:rStyle w:val="11"/>
                <w:rFonts w:ascii="宋体" w:hAnsi="宋体"/>
                <w:b w:val="0"/>
                <w:bCs w:val="0"/>
                <w:color w:val="auto"/>
                <w:sz w:val="24"/>
                <w:highlight w:val="none"/>
              </w:rPr>
            </w:pPr>
            <w:r>
              <w:rPr>
                <w:rStyle w:val="11"/>
                <w:rFonts w:hint="eastAsia" w:ascii="宋体" w:hAnsi="宋体"/>
                <w:b w:val="0"/>
                <w:bCs w:val="0"/>
                <w:color w:val="auto"/>
                <w:sz w:val="24"/>
                <w:highlight w:val="none"/>
              </w:rPr>
              <w:t>“十四五”期间，重点建设友好区太阳能光伏发电项目。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339" w:type="dxa"/>
            <w:tcBorders>
              <w:left w:val="nil"/>
            </w:tcBorders>
            <w:vAlign w:val="center"/>
          </w:tcPr>
          <w:p>
            <w:pPr>
              <w:snapToGrid w:val="0"/>
              <w:spacing w:line="400" w:lineRule="exact"/>
              <w:jc w:val="center"/>
              <w:rPr>
                <w:rStyle w:val="11"/>
                <w:rFonts w:ascii="宋体" w:hAnsi="宋体"/>
                <w:b w:val="0"/>
                <w:bCs w:val="0"/>
                <w:color w:val="auto"/>
                <w:sz w:val="24"/>
                <w:highlight w:val="none"/>
              </w:rPr>
            </w:pPr>
          </w:p>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生物质能</w:t>
            </w:r>
          </w:p>
        </w:tc>
        <w:tc>
          <w:tcPr>
            <w:tcW w:w="7183" w:type="dxa"/>
            <w:tcBorders>
              <w:right w:val="nil"/>
            </w:tcBorders>
            <w:vAlign w:val="center"/>
          </w:tcPr>
          <w:p>
            <w:pPr>
              <w:snapToGrid w:val="0"/>
              <w:spacing w:line="400" w:lineRule="exact"/>
              <w:rPr>
                <w:rStyle w:val="11"/>
                <w:rFonts w:ascii="宋体" w:hAnsi="宋体"/>
                <w:b w:val="0"/>
                <w:bCs w:val="0"/>
                <w:color w:val="auto"/>
                <w:sz w:val="24"/>
                <w:highlight w:val="none"/>
              </w:rPr>
            </w:pPr>
            <w:r>
              <w:rPr>
                <w:rStyle w:val="11"/>
                <w:rFonts w:hint="eastAsia" w:ascii="宋体" w:hAnsi="宋体"/>
                <w:b w:val="0"/>
                <w:bCs w:val="0"/>
                <w:color w:val="auto"/>
                <w:sz w:val="24"/>
                <w:highlight w:val="none"/>
              </w:rPr>
              <w:t>充分利用生物质资源，开发建设生物质项目，重点建设友好区生物质颗粒燃料建设项目。</w:t>
            </w:r>
          </w:p>
        </w:tc>
      </w:tr>
    </w:tbl>
    <w:p>
      <w:pPr>
        <w:adjustRightInd w:val="0"/>
        <w:snapToGrid w:val="0"/>
        <w:spacing w:line="560" w:lineRule="exact"/>
        <w:ind w:firstLine="723" w:firstLineChars="225"/>
        <w:jc w:val="left"/>
        <w:rPr>
          <w:rStyle w:val="11"/>
          <w:rFonts w:ascii="仿宋_GB2312" w:hAnsi="宋体" w:eastAsia="仿宋_GB2312"/>
          <w:b w:val="0"/>
          <w:bCs w:val="0"/>
          <w:color w:val="auto"/>
          <w:sz w:val="28"/>
          <w:szCs w:val="28"/>
          <w:highlight w:val="none"/>
        </w:rPr>
      </w:pPr>
      <w:r>
        <w:rPr>
          <w:rFonts w:hint="eastAsia" w:ascii="仿宋_GB2312" w:hAnsi="仿宋" w:eastAsia="仿宋_GB2312" w:cs="宋体"/>
          <w:b/>
          <w:color w:val="auto"/>
          <w:kern w:val="0"/>
          <w:sz w:val="32"/>
          <w:szCs w:val="32"/>
          <w:highlight w:val="none"/>
        </w:rPr>
        <w:t>应急储气设施及天然气综合利用建设。</w:t>
      </w:r>
      <w:r>
        <w:rPr>
          <w:rFonts w:hint="eastAsia" w:ascii="仿宋_GB2312" w:hAnsi="仿宋" w:eastAsia="仿宋_GB2312" w:cs="宋体"/>
          <w:color w:val="auto"/>
          <w:kern w:val="0"/>
          <w:sz w:val="32"/>
          <w:szCs w:val="32"/>
          <w:highlight w:val="none"/>
        </w:rPr>
        <w:t>按照全省一张网、融入全市网、全区覆盖、城燃市场化管网架构，充分利用“气化龙江”契机，提高友好区天然气利用水平，拓展天然气利用领域。加快推进应急储气设备，城镇燃气管网建设，完善储气调峰辅助服务市场机制，提升天然气储备能力，形成日均3天的储气能力，形成年用气量5%的储气能力。</w:t>
      </w:r>
    </w:p>
    <w:p>
      <w:pPr>
        <w:snapToGrid w:val="0"/>
        <w:spacing w:line="560" w:lineRule="exact"/>
        <w:jc w:val="cente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Style w:val="11"/>
                <w:rFonts w:hint="eastAsia" w:ascii="宋体" w:hAnsi="宋体"/>
                <w:b/>
                <w:bCs/>
                <w:color w:val="auto"/>
                <w:sz w:val="24"/>
                <w:highlight w:val="none"/>
                <w:lang w:val="en-US" w:eastAsia="zh-CN"/>
              </w:rPr>
              <w:t>23</w:t>
            </w:r>
            <w:r>
              <w:rPr>
                <w:rStyle w:val="11"/>
                <w:rFonts w:hint="eastAsia" w:ascii="宋体" w:hAnsi="宋体"/>
                <w:b/>
                <w:bCs/>
                <w:color w:val="auto"/>
                <w:sz w:val="24"/>
                <w:highlight w:val="none"/>
              </w:rPr>
              <w:t>　 天然气综合利用及应急储气设施项目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39" w:type="dxa"/>
            <w:tcBorders>
              <w:lef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top"/>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1339" w:type="dxa"/>
            <w:tcBorders>
              <w:left w:val="nil"/>
            </w:tcBorders>
            <w:vAlign w:val="top"/>
          </w:tcPr>
          <w:p>
            <w:pPr>
              <w:snapToGrid w:val="0"/>
              <w:spacing w:line="400" w:lineRule="exact"/>
              <w:jc w:val="center"/>
              <w:rPr>
                <w:rStyle w:val="11"/>
                <w:rFonts w:ascii="宋体" w:hAnsi="宋体"/>
                <w:b w:val="0"/>
                <w:bCs w:val="0"/>
                <w:color w:val="auto"/>
                <w:sz w:val="24"/>
                <w:highlight w:val="none"/>
              </w:rPr>
            </w:pPr>
          </w:p>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天然气综合利用</w:t>
            </w:r>
          </w:p>
        </w:tc>
        <w:tc>
          <w:tcPr>
            <w:tcW w:w="7183" w:type="dxa"/>
            <w:tcBorders>
              <w:right w:val="nil"/>
            </w:tcBorders>
            <w:vAlign w:val="top"/>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 xml:space="preserve"> “十四五”期间，充分利用中俄天然气进入我省的有利契机，大力开展天然气综合利用项目。重点建设友好城镇小区配套管网及调压设施。建设LNG气化站 、新建CNG或LNG供气站，建设输气末站及相关辅助设备配套设施。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1339" w:type="dxa"/>
            <w:tcBorders>
              <w:left w:val="nil"/>
            </w:tcBorders>
            <w:vAlign w:val="top"/>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应急储气设施</w:t>
            </w:r>
          </w:p>
        </w:tc>
        <w:tc>
          <w:tcPr>
            <w:tcW w:w="7183" w:type="dxa"/>
            <w:tcBorders>
              <w:right w:val="nil"/>
            </w:tcBorders>
            <w:vAlign w:val="top"/>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“十四五”期间，重点建设友好区日均3天的储气能力，全去城燃企业5%。</w:t>
            </w:r>
          </w:p>
        </w:tc>
      </w:tr>
    </w:tbl>
    <w:p>
      <w:pPr>
        <w:spacing w:line="560" w:lineRule="exact"/>
        <w:ind w:firstLine="640" w:firstLineChars="200"/>
        <w:rPr>
          <w:rFonts w:hint="eastAsia" w:ascii="仿宋_GB2312" w:hAnsi="仿宋" w:eastAsia="仿宋_GB2312" w:cs="宋体"/>
          <w:color w:val="auto"/>
          <w:sz w:val="32"/>
          <w:szCs w:val="32"/>
          <w:highlight w:val="none"/>
        </w:rPr>
      </w:pPr>
    </w:p>
    <w:p>
      <w:pPr>
        <w:spacing w:line="560" w:lineRule="exact"/>
        <w:ind w:firstLine="640" w:firstLineChars="200"/>
        <w:rPr>
          <w:rFonts w:ascii="仿宋_GB2312" w:hAnsi="仿宋" w:eastAsia="仿宋_GB2312" w:cs="宋体"/>
          <w:color w:val="auto"/>
          <w:sz w:val="32"/>
          <w:szCs w:val="32"/>
          <w:highlight w:val="none"/>
        </w:rPr>
      </w:pPr>
      <w:r>
        <w:rPr>
          <w:rFonts w:hint="eastAsia" w:ascii="仿宋_GB2312" w:hAnsi="仿宋" w:eastAsia="仿宋_GB2312" w:cs="宋体"/>
          <w:color w:val="auto"/>
          <w:sz w:val="32"/>
          <w:szCs w:val="32"/>
          <w:highlight w:val="none"/>
        </w:rPr>
        <w:t xml:space="preserve">推动电力基础设施高质量发展，满足公用充电设施需求，提高供电可靠性，逐步实现自动化、智能化电力发展。 </w:t>
      </w:r>
    </w:p>
    <w:p>
      <w:pPr>
        <w:snapToGrid w:val="0"/>
        <w:spacing w:line="560" w:lineRule="exact"/>
        <w:jc w:val="cente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7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8522" w:type="dxa"/>
            <w:gridSpan w:val="2"/>
            <w:tcBorders>
              <w:left w:val="nil"/>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24  </w:t>
            </w:r>
            <w:r>
              <w:rPr>
                <w:rStyle w:val="11"/>
                <w:rFonts w:hint="eastAsia" w:ascii="宋体" w:hAnsi="宋体"/>
                <w:b/>
                <w:bCs/>
                <w:color w:val="auto"/>
                <w:sz w:val="24"/>
                <w:highlight w:val="none"/>
              </w:rPr>
              <w:t xml:space="preserve">  电力基础设施项目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1339" w:type="dxa"/>
            <w:tcBorders>
              <w:lef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领域</w:t>
            </w:r>
          </w:p>
        </w:tc>
        <w:tc>
          <w:tcPr>
            <w:tcW w:w="7183" w:type="dxa"/>
            <w:tcBorders>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目标及建设内容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339" w:type="dxa"/>
            <w:tcBorders>
              <w:left w:val="nil"/>
            </w:tcBorders>
            <w:vAlign w:val="top"/>
          </w:tcPr>
          <w:p>
            <w:pPr>
              <w:snapToGrid w:val="0"/>
              <w:spacing w:line="560" w:lineRule="exact"/>
              <w:jc w:val="center"/>
              <w:rPr>
                <w:rStyle w:val="11"/>
                <w:rFonts w:ascii="宋体" w:hAnsi="宋体"/>
                <w:b w:val="0"/>
                <w:bCs w:val="0"/>
                <w:color w:val="auto"/>
                <w:sz w:val="24"/>
                <w:highlight w:val="none"/>
              </w:rPr>
            </w:pPr>
          </w:p>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充电基础设施</w:t>
            </w:r>
          </w:p>
        </w:tc>
        <w:tc>
          <w:tcPr>
            <w:tcW w:w="7183" w:type="dxa"/>
            <w:tcBorders>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 xml:space="preserve">“十四五”期间重点建设友好区公用充电站3座配套交流充电桩3个充电枪3个。公用交流充电桩9个，充电枪9个。  </w:t>
            </w:r>
          </w:p>
        </w:tc>
      </w:tr>
    </w:tbl>
    <w:p>
      <w:pPr>
        <w:adjustRightInd w:val="0"/>
        <w:snapToGrid w:val="0"/>
        <w:spacing w:line="560" w:lineRule="exact"/>
        <w:ind w:firstLine="640" w:firstLineChars="200"/>
        <w:jc w:val="left"/>
        <w:outlineLvl w:val="1"/>
        <w:rPr>
          <w:rFonts w:ascii="楷体_GB2312" w:hAnsi="楷体_GB2312" w:eastAsia="楷体_GB2312" w:cs="楷体_GB2312"/>
          <w:color w:val="auto"/>
          <w:kern w:val="0"/>
          <w:sz w:val="32"/>
          <w:szCs w:val="32"/>
          <w:highlight w:val="none"/>
        </w:rPr>
      </w:pPr>
      <w:bookmarkStart w:id="152" w:name="_Toc5578"/>
      <w:bookmarkStart w:id="153" w:name="_Toc5676"/>
      <w:bookmarkStart w:id="154" w:name="_Toc18857"/>
      <w:r>
        <w:rPr>
          <w:rFonts w:hint="eastAsia" w:ascii="楷体_GB2312" w:hAnsi="楷体_GB2312" w:eastAsia="楷体_GB2312" w:cs="楷体_GB2312"/>
          <w:color w:val="auto"/>
          <w:kern w:val="0"/>
          <w:sz w:val="32"/>
          <w:szCs w:val="32"/>
          <w:highlight w:val="none"/>
        </w:rPr>
        <w:t>第四节　完善城镇基础设施建设</w:t>
      </w:r>
      <w:bookmarkEnd w:id="152"/>
      <w:bookmarkEnd w:id="153"/>
      <w:bookmarkEnd w:id="154"/>
    </w:p>
    <w:p>
      <w:pPr>
        <w:adjustRightInd w:val="0"/>
        <w:snapToGrid w:val="0"/>
        <w:spacing w:line="560" w:lineRule="exact"/>
        <w:ind w:firstLine="640" w:firstLineChars="200"/>
        <w:rPr>
          <w:rFonts w:ascii="仿宋_GB2312" w:hAnsi="仿宋" w:eastAsia="仿宋_GB2312" w:cs="宋体"/>
          <w:color w:val="auto"/>
          <w:kern w:val="0"/>
          <w:sz w:val="32"/>
          <w:szCs w:val="32"/>
          <w:highlight w:val="none"/>
        </w:rPr>
      </w:pPr>
      <w:r>
        <w:rPr>
          <w:rFonts w:hint="eastAsia" w:ascii="仿宋_GB2312" w:hAnsi="仿宋" w:eastAsia="仿宋_GB2312" w:cs="宋体"/>
          <w:color w:val="auto"/>
          <w:kern w:val="0"/>
          <w:sz w:val="32"/>
          <w:szCs w:val="32"/>
          <w:highlight w:val="none"/>
        </w:rPr>
        <w:t>实施城镇改造工程，市政管网更新、推进老旧小区改造、城镇路网升级，改善群众住房条件、促进生态结构建设、推进城市高质量发展。</w:t>
      </w:r>
    </w:p>
    <w:p>
      <w:pPr>
        <w:adjustRightInd w:val="0"/>
        <w:snapToGrid w:val="0"/>
        <w:spacing w:line="560" w:lineRule="exact"/>
        <w:ind w:firstLine="643" w:firstLineChars="200"/>
        <w:jc w:val="left"/>
        <w:rPr>
          <w:rFonts w:ascii="仿宋_GB2312" w:hAnsi="仿宋" w:eastAsia="仿宋_GB2312" w:cs="宋体"/>
          <w:color w:val="auto"/>
          <w:kern w:val="0"/>
          <w:sz w:val="32"/>
          <w:szCs w:val="32"/>
          <w:highlight w:val="none"/>
        </w:rPr>
      </w:pPr>
      <w:r>
        <w:rPr>
          <w:rFonts w:hint="eastAsia" w:ascii="仿宋_GB2312" w:hAnsi="仿宋" w:eastAsia="仿宋_GB2312" w:cs="宋体"/>
          <w:b/>
          <w:color w:val="auto"/>
          <w:kern w:val="0"/>
          <w:sz w:val="32"/>
          <w:szCs w:val="32"/>
          <w:highlight w:val="none"/>
        </w:rPr>
        <w:t>城市建设。</w:t>
      </w:r>
      <w:r>
        <w:rPr>
          <w:rFonts w:hint="eastAsia" w:ascii="仿宋_GB2312" w:hAnsi="仿宋" w:eastAsia="仿宋_GB2312" w:cs="宋体"/>
          <w:color w:val="auto"/>
          <w:kern w:val="0"/>
          <w:sz w:val="32"/>
          <w:szCs w:val="32"/>
          <w:highlight w:val="none"/>
        </w:rPr>
        <w:t>加强城市内道路、桥梁、停车场、绿化等基础设施建设。加强城乡固体废物分类治理及</w:t>
      </w:r>
      <w:r>
        <w:rPr>
          <w:rFonts w:hint="eastAsia" w:ascii="仿宋_GB2312" w:hAnsi="仿宋" w:eastAsia="仿宋_GB2312"/>
          <w:color w:val="auto"/>
          <w:sz w:val="32"/>
          <w:szCs w:val="32"/>
          <w:highlight w:val="none"/>
        </w:rPr>
        <w:t>配套建设垃圾收集及清运系统</w:t>
      </w:r>
      <w:r>
        <w:rPr>
          <w:rFonts w:hint="eastAsia" w:ascii="仿宋_GB2312" w:hAnsi="仿宋" w:eastAsia="仿宋_GB2312" w:cs="宋体"/>
          <w:color w:val="auto"/>
          <w:kern w:val="0"/>
          <w:sz w:val="32"/>
          <w:szCs w:val="32"/>
          <w:highlight w:val="none"/>
        </w:rPr>
        <w:t>。加快推进</w:t>
      </w:r>
      <w:r>
        <w:rPr>
          <w:rFonts w:hint="eastAsia" w:ascii="仿宋_GB2312" w:hAnsi="仿宋" w:eastAsia="仿宋_GB2312"/>
          <w:color w:val="auto"/>
          <w:sz w:val="32"/>
          <w:szCs w:val="32"/>
          <w:highlight w:val="none"/>
        </w:rPr>
        <w:t>污水处理厂，污水管网等公用设施建设</w:t>
      </w:r>
      <w:r>
        <w:rPr>
          <w:rFonts w:hint="eastAsia" w:ascii="仿宋_GB2312" w:hAnsi="仿宋" w:eastAsia="仿宋_GB2312" w:cs="宋体"/>
          <w:color w:val="auto"/>
          <w:kern w:val="0"/>
          <w:sz w:val="32"/>
          <w:szCs w:val="32"/>
          <w:highlight w:val="none"/>
        </w:rPr>
        <w:t>，有效缓解城镇内涝。加快供水管网建设及改造，提高城市供水能力和质量。</w:t>
      </w:r>
    </w:p>
    <w:p>
      <w:pPr>
        <w:adjustRightInd w:val="0"/>
        <w:snapToGrid w:val="0"/>
        <w:spacing w:line="560" w:lineRule="exact"/>
        <w:ind w:firstLine="643" w:firstLineChars="200"/>
        <w:jc w:val="left"/>
        <w:rPr>
          <w:rFonts w:ascii="仿宋_GB2312" w:hAnsi="仿宋" w:eastAsia="仿宋_GB2312" w:cs="宋体"/>
          <w:color w:val="auto"/>
          <w:kern w:val="0"/>
          <w:sz w:val="32"/>
          <w:szCs w:val="32"/>
          <w:highlight w:val="none"/>
        </w:rPr>
      </w:pPr>
      <w:r>
        <w:rPr>
          <w:rFonts w:hint="eastAsia" w:ascii="仿宋_GB2312" w:hAnsi="仿宋" w:eastAsia="仿宋_GB2312" w:cs="宋体"/>
          <w:b/>
          <w:color w:val="auto"/>
          <w:kern w:val="0"/>
          <w:sz w:val="32"/>
          <w:szCs w:val="32"/>
          <w:highlight w:val="none"/>
        </w:rPr>
        <w:t>城镇老旧小区改造。</w:t>
      </w:r>
      <w:r>
        <w:rPr>
          <w:rFonts w:hint="eastAsia" w:ascii="仿宋_GB2312" w:hAnsi="仿宋" w:eastAsia="仿宋_GB2312" w:cs="宋体"/>
          <w:color w:val="auto"/>
          <w:kern w:val="0"/>
          <w:sz w:val="32"/>
          <w:szCs w:val="32"/>
          <w:highlight w:val="none"/>
        </w:rPr>
        <w:t>“十四五”期间，基本完成2000年以前建成的城镇老旧小区改造任务，大幅度减少城镇老旧小区存量。从根本上改善小区配套基础设施质量和周边的生态环境，全面提高生活小区的环境质量，切实增强人民群众的幸福感、获得感和安全感，极大地促进相关产业的发展，进而带动地方经济的发展。</w:t>
      </w:r>
    </w:p>
    <w:p>
      <w:pPr>
        <w:rPr>
          <w:rStyle w:val="11"/>
          <w:rFonts w:hint="eastAsia" w:ascii="宋体" w:hAnsi="宋体"/>
          <w:b w:val="0"/>
          <w:bCs w:val="0"/>
          <w:color w:val="auto"/>
          <w:sz w:val="28"/>
          <w:szCs w:val="28"/>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6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left w:val="nil"/>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Fonts w:hint="eastAsia" w:ascii="宋体" w:hAnsi="宋体" w:cs="宋体"/>
                <w:b/>
                <w:bCs/>
                <w:color w:val="auto"/>
                <w:sz w:val="24"/>
                <w:highlight w:val="none"/>
                <w:lang w:val="en-US" w:eastAsia="zh-CN"/>
              </w:rPr>
              <w:t xml:space="preserve">25  </w:t>
            </w:r>
            <w:r>
              <w:rPr>
                <w:rStyle w:val="11"/>
                <w:rFonts w:hint="eastAsia" w:ascii="宋体" w:hAnsi="宋体"/>
                <w:b/>
                <w:bCs/>
                <w:color w:val="auto"/>
                <w:sz w:val="24"/>
                <w:highlight w:val="none"/>
              </w:rPr>
              <w:t xml:space="preserve"> 城市建设工程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229" w:type="dxa"/>
            <w:tcBorders>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93"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集中供热设施建设</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友好区进行集中供热设施建设，包括管网、热源建设。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老旧小区改造工程</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对友好老旧小区进行改造，包括建设改造道路、给排水管网等。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3" w:type="dxa"/>
            <w:tcBorders>
              <w:left w:val="nil"/>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市政设施建设</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友好区市政道路建设、绿化、亮化以及排水一体化等。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2293" w:type="dxa"/>
            <w:tcBorders>
              <w:lef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中心城区城建道路建设</w:t>
            </w:r>
          </w:p>
        </w:tc>
        <w:tc>
          <w:tcPr>
            <w:tcW w:w="6229" w:type="dxa"/>
            <w:tcBorders>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对双子河，二十一需维修改造道路进行包括机动车道、人行道和排水管线进行改造。</w:t>
            </w:r>
          </w:p>
        </w:tc>
      </w:tr>
    </w:tbl>
    <w:p>
      <w:pPr>
        <w:adjustRightInd w:val="0"/>
        <w:snapToGrid w:val="0"/>
        <w:spacing w:line="560" w:lineRule="exact"/>
        <w:ind w:firstLine="640" w:firstLineChars="200"/>
        <w:outlineLvl w:val="0"/>
        <w:rPr>
          <w:rFonts w:hint="eastAsia" w:ascii="黑体" w:hAnsi="黑体" w:eastAsia="黑体" w:cs="仿宋"/>
          <w:color w:val="auto"/>
          <w:kern w:val="0"/>
          <w:sz w:val="32"/>
          <w:szCs w:val="32"/>
          <w:highlight w:val="none"/>
        </w:rPr>
      </w:pPr>
      <w:bookmarkStart w:id="155" w:name="_Toc20098"/>
      <w:bookmarkStart w:id="156" w:name="_Toc16923"/>
      <w:bookmarkStart w:id="157" w:name="_Toc32302"/>
    </w:p>
    <w:p>
      <w:pPr>
        <w:adjustRightInd w:val="0"/>
        <w:snapToGrid w:val="0"/>
        <w:spacing w:line="560" w:lineRule="exact"/>
        <w:ind w:firstLine="640" w:firstLineChars="200"/>
        <w:outlineLvl w:val="0"/>
        <w:rPr>
          <w:rFonts w:ascii="黑体" w:hAnsi="黑体" w:eastAsia="黑体" w:cs="仿宋"/>
          <w:color w:val="auto"/>
          <w:kern w:val="0"/>
          <w:sz w:val="32"/>
          <w:szCs w:val="32"/>
          <w:highlight w:val="none"/>
        </w:rPr>
      </w:pPr>
      <w:r>
        <w:rPr>
          <w:rFonts w:hint="eastAsia" w:ascii="黑体" w:hAnsi="黑体" w:eastAsia="黑体" w:cs="仿宋"/>
          <w:color w:val="auto"/>
          <w:kern w:val="0"/>
          <w:sz w:val="32"/>
          <w:szCs w:val="32"/>
          <w:highlight w:val="none"/>
        </w:rPr>
        <w:t>第十章　改善人民生活品质，提高社会建设水平</w:t>
      </w:r>
      <w:bookmarkEnd w:id="155"/>
      <w:bookmarkEnd w:id="156"/>
      <w:bookmarkEnd w:id="157"/>
    </w:p>
    <w:p>
      <w:pPr>
        <w:adjustRightInd w:val="0"/>
        <w:snapToGrid w:val="0"/>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sz w:val="32"/>
          <w:szCs w:val="32"/>
          <w:highlight w:val="none"/>
        </w:rPr>
        <w:t>高度重视社会建设，满足人民群众对美好生活的向往，增进人民福祉、促进全面发展，从人民群众最关心最直接最现实的利益问题入手，做好各项保障和改善民生工作，提高人民生活水平。</w:t>
      </w:r>
    </w:p>
    <w:p>
      <w:pPr>
        <w:adjustRightInd w:val="0"/>
        <w:snapToGrid w:val="0"/>
        <w:spacing w:line="560" w:lineRule="exact"/>
        <w:ind w:firstLine="640" w:firstLineChars="200"/>
        <w:outlineLvl w:val="1"/>
        <w:rPr>
          <w:rFonts w:ascii="楷体_GB2312" w:hAnsi="楷体_GB2312" w:eastAsia="楷体_GB2312" w:cs="楷体_GB2312"/>
          <w:color w:val="auto"/>
          <w:sz w:val="32"/>
          <w:szCs w:val="32"/>
          <w:highlight w:val="none"/>
        </w:rPr>
      </w:pPr>
      <w:bookmarkStart w:id="158" w:name="_Toc11128"/>
      <w:bookmarkStart w:id="159" w:name="_Toc5427"/>
      <w:bookmarkStart w:id="160" w:name="_Toc28456"/>
      <w:r>
        <w:rPr>
          <w:rFonts w:hint="eastAsia" w:ascii="楷体_GB2312" w:hAnsi="楷体_GB2312" w:eastAsia="楷体_GB2312" w:cs="楷体_GB2312"/>
          <w:color w:val="auto"/>
          <w:kern w:val="0"/>
          <w:sz w:val="32"/>
          <w:szCs w:val="32"/>
          <w:highlight w:val="none"/>
        </w:rPr>
        <w:t xml:space="preserve">第一节  </w:t>
      </w:r>
      <w:bookmarkStart w:id="161" w:name="_Toc445128681"/>
      <w:r>
        <w:rPr>
          <w:rFonts w:hint="eastAsia" w:ascii="楷体_GB2312" w:hAnsi="楷体_GB2312" w:eastAsia="楷体_GB2312" w:cs="楷体_GB2312"/>
          <w:color w:val="auto"/>
          <w:kern w:val="0"/>
          <w:sz w:val="32"/>
          <w:szCs w:val="32"/>
          <w:highlight w:val="none"/>
        </w:rPr>
        <w:t>提升就业服务水平</w:t>
      </w:r>
      <w:bookmarkEnd w:id="158"/>
      <w:bookmarkEnd w:id="159"/>
      <w:bookmarkEnd w:id="160"/>
    </w:p>
    <w:bookmarkEnd w:id="161"/>
    <w:p>
      <w:pPr>
        <w:autoSpaceDE w:val="0"/>
        <w:autoSpaceDN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着力促进就业创业工作。扎实做好稳就业保民生工作，全面落实服务保障、援企稳岗、缓缴社保费、失业保险稳岗返还等政策措施，通过加大企业稳岗补贴、高校毕业生、就业困难人员就业及社保补贴、扩大就业见习范围等扶持政策，对经营困难的中小微企业进行帮扶，努力增加就业岗位。大力开展全民创业活动,鼓励劳动者自主创业和自谋职业。统筹做好城镇新增劳动力、高校毕业生、城镇就业困难人员、农村富余劳动力等群体的就业工作；继续实施积极的就业政策。完善新一轮就业再就业政策体系，健全再就业援助制度，着力帮助零就业家庭、就业困难人员和高校毕业生就业，进一步加大对就业困难群体的援助帮扶力度。提供全方位公共就业服务，坚持在经济增长的同时实现居民收入同步增长、在劳动生产率提高的同时实现劳动报酬同步提高，提高就业质量和人民收入水平。</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62" w:name="_Toc29012"/>
      <w:bookmarkStart w:id="163" w:name="_Toc23014"/>
      <w:bookmarkStart w:id="164" w:name="_Toc16883"/>
      <w:r>
        <w:rPr>
          <w:rFonts w:hint="eastAsia" w:ascii="楷体_GB2312" w:hAnsi="楷体_GB2312" w:eastAsia="楷体_GB2312" w:cs="楷体_GB2312"/>
          <w:color w:val="auto"/>
          <w:kern w:val="0"/>
          <w:sz w:val="32"/>
          <w:szCs w:val="32"/>
          <w:highlight w:val="none"/>
        </w:rPr>
        <w:t>第二节　多举措保障退役军人权益</w:t>
      </w:r>
      <w:bookmarkEnd w:id="162"/>
      <w:bookmarkEnd w:id="163"/>
      <w:bookmarkEnd w:id="164"/>
    </w:p>
    <w:p>
      <w:pPr>
        <w:spacing w:line="560" w:lineRule="exact"/>
        <w:ind w:firstLine="640" w:firstLineChars="200"/>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全面提高退役军人服务保障体系运行能力。在“五有”（有机构、有编制、有人员、有经费、有保障）目标的基础上,专职工作人员真正发挥作用,使退役军人在基层真正找到“家”， 提供“一站式”服务，建立健全退役军人法律援助工作机制,提高法律援助服务质量。</w:t>
      </w:r>
    </w:p>
    <w:p>
      <w:pPr>
        <w:spacing w:line="560" w:lineRule="exact"/>
        <w:ind w:firstLine="640" w:firstLineChars="200"/>
        <w:rPr>
          <w:rFonts w:ascii="仿宋_GB2312" w:hAnsi="仿宋" w:eastAsia="仿宋_GB2312" w:cs="仿宋"/>
          <w:color w:val="auto"/>
          <w:kern w:val="0"/>
          <w:sz w:val="32"/>
          <w:szCs w:val="32"/>
          <w:highlight w:val="none"/>
        </w:rPr>
      </w:pPr>
      <w:r>
        <w:rPr>
          <w:rFonts w:hint="eastAsia" w:ascii="仿宋_GB2312" w:hAnsi="仿宋" w:eastAsia="仿宋_GB2312" w:cs="仿宋"/>
          <w:color w:val="auto"/>
          <w:sz w:val="32"/>
          <w:szCs w:val="32"/>
          <w:highlight w:val="none"/>
        </w:rPr>
        <w:t>持续加强双拥共建工作。对标中央要求,把服务国防和军队建设、服务备战打仗作为拥军工作的重点,切实加强工作的组织领导,调动社会力量,积极引导支持各类企事业单位、人民团体、社会组织参与双拥工作。到2025年</w:t>
      </w:r>
      <w:r>
        <w:rPr>
          <w:rFonts w:hint="eastAsia" w:ascii="仿宋_GB2312" w:hAnsi="仿宋" w:eastAsia="仿宋_GB2312" w:cs="仿宋"/>
          <w:color w:val="auto"/>
          <w:kern w:val="0"/>
          <w:sz w:val="32"/>
          <w:szCs w:val="32"/>
          <w:highlight w:val="none"/>
        </w:rPr>
        <w:t>基本建成坚强有力的退役军人事务组织管理体系、高效先进的工作运行体系、系统完备的政策制度体系，退役军人事务治理体系更加完善，治理能力和服务保障水平显著提升。</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65" w:name="_Toc10599"/>
      <w:bookmarkStart w:id="166" w:name="_Toc2423"/>
      <w:bookmarkStart w:id="167" w:name="_Toc11966"/>
      <w:r>
        <w:rPr>
          <w:rFonts w:hint="eastAsia" w:ascii="楷体_GB2312" w:hAnsi="楷体_GB2312" w:eastAsia="楷体_GB2312" w:cs="楷体_GB2312"/>
          <w:color w:val="auto"/>
          <w:kern w:val="0"/>
          <w:sz w:val="32"/>
          <w:szCs w:val="32"/>
          <w:highlight w:val="none"/>
        </w:rPr>
        <w:t>第三节　实施教育发展理念</w:t>
      </w:r>
      <w:bookmarkEnd w:id="165"/>
      <w:bookmarkEnd w:id="166"/>
      <w:bookmarkEnd w:id="167"/>
    </w:p>
    <w:p>
      <w:pPr>
        <w:pStyle w:val="8"/>
        <w:spacing w:before="0" w:beforeAutospacing="0" w:after="0" w:afterAutospacing="0" w:line="560" w:lineRule="exact"/>
        <w:ind w:firstLine="640" w:firstLineChars="200"/>
        <w:rPr>
          <w:rFonts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加快推进教育现代化</w:t>
      </w:r>
      <w:r>
        <w:rPr>
          <w:rFonts w:hint="eastAsia" w:ascii="仿宋" w:hAnsi="仿宋" w:eastAsia="仿宋" w:cs="仿宋"/>
          <w:color w:val="auto"/>
          <w:sz w:val="32"/>
          <w:szCs w:val="32"/>
          <w:highlight w:val="none"/>
        </w:rPr>
        <w:t>，在经济社会发展规划上优先安排教育、财政资金投入上优先保障教育、公共资源配置上优先满足教育需要。推进学前教育普及普惠发展，到2025年普惠率达到100%，全区学前三年毛入园率为100%。推进义务教育一体化发展。小学、初中适龄儿童净入学率达到100%。健全完善责任制和联控联保机制，建立控辍保学月报制度，九年义务教育巩固率达到98%以上。</w:t>
      </w:r>
    </w:p>
    <w:p>
      <w:pPr>
        <w:spacing w:line="560" w:lineRule="exact"/>
        <w:ind w:firstLine="627" w:firstLineChars="196"/>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加大普通高中基础设施建设。依托第三中学省级示范高中的教育品牌优势，以及友好区在全市所处的区位优势，以教育发展吸引人口聚集，进而带动经济社会发展。为满足教学改革需求，谋划新建友好区第三中学，有效推动全区教育高质量发展。</w:t>
      </w:r>
    </w:p>
    <w:p>
      <w:pPr>
        <w:spacing w:line="560" w:lineRule="exact"/>
        <w:ind w:firstLine="627" w:firstLineChars="196"/>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加强中小学教师队伍建设。重视对年轻教师的培养，着眼于科学可持续性发展，高考成绩连年攀升，实现了生源的良性循环，制定教师专项培训、教研员队伍素质提升等专项培训项目计划。建立教师培训考核检查通报制度，把参加培训情况作为教师年度考核、晋职晋级、教师资格注册、评先选优的依据。</w:t>
      </w:r>
    </w:p>
    <w:p>
      <w:pPr>
        <w:spacing w:line="560" w:lineRule="exact"/>
        <w:ind w:firstLine="627" w:firstLineChars="196"/>
        <w:rPr>
          <w:rFonts w:hint="eastAsia" w:ascii="仿宋" w:hAnsi="仿宋" w:eastAsia="仿宋" w:cs="仿宋"/>
          <w:color w:val="auto"/>
          <w:sz w:val="32"/>
          <w:szCs w:val="32"/>
          <w:highlight w:val="none"/>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Style w:val="11"/>
                <w:rFonts w:hint="eastAsia" w:ascii="宋体" w:hAnsi="宋体"/>
                <w:b/>
                <w:bCs/>
                <w:color w:val="auto"/>
                <w:sz w:val="24"/>
                <w:highlight w:val="none"/>
                <w:lang w:val="en-US" w:eastAsia="zh-CN"/>
              </w:rPr>
              <w:t xml:space="preserve">26  </w:t>
            </w:r>
            <w:r>
              <w:rPr>
                <w:rStyle w:val="11"/>
                <w:rFonts w:hint="eastAsia" w:ascii="宋体" w:hAnsi="宋体"/>
                <w:b/>
                <w:bCs/>
                <w:color w:val="auto"/>
                <w:sz w:val="24"/>
                <w:highlight w:val="none"/>
              </w:rPr>
              <w:t xml:space="preserve"> 教育现代化推进工程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327" w:type="dxa"/>
            <w:tcBorders>
              <w:top w:val="single" w:color="auto" w:sz="4" w:space="0"/>
              <w:left w:val="single" w:color="auto" w:sz="4" w:space="0"/>
              <w:bottom w:val="single" w:color="auto" w:sz="4" w:space="0"/>
              <w:right w:val="nil"/>
            </w:tcBorders>
            <w:vAlign w:val="top"/>
          </w:tcPr>
          <w:p>
            <w:pPr>
              <w:snapToGrid w:val="0"/>
              <w:spacing w:line="56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学前教育资源质量提升工程</w:t>
            </w:r>
          </w:p>
        </w:tc>
        <w:tc>
          <w:tcPr>
            <w:tcW w:w="6327" w:type="dxa"/>
            <w:tcBorders>
              <w:top w:val="single" w:color="auto" w:sz="4" w:space="0"/>
              <w:left w:val="single" w:color="auto" w:sz="4" w:space="0"/>
              <w:bottom w:val="single" w:color="auto" w:sz="4" w:space="0"/>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实施友好区幼儿园建设项目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义务教育阶段建设工程</w:t>
            </w:r>
          </w:p>
        </w:tc>
        <w:tc>
          <w:tcPr>
            <w:tcW w:w="6327" w:type="dxa"/>
            <w:tcBorders>
              <w:top w:val="single" w:color="auto" w:sz="4" w:space="0"/>
              <w:left w:val="single" w:color="auto" w:sz="4" w:space="0"/>
              <w:bottom w:val="single" w:color="auto" w:sz="4" w:space="0"/>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继续争取中小学校校舍、校园、运动场、中小学改厕等项目建设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普通高中现代化学校建设工程</w:t>
            </w:r>
          </w:p>
        </w:tc>
        <w:tc>
          <w:tcPr>
            <w:tcW w:w="6327" w:type="dxa"/>
            <w:tcBorders>
              <w:top w:val="single" w:color="auto" w:sz="4" w:space="0"/>
              <w:left w:val="single" w:color="auto" w:sz="4" w:space="0"/>
              <w:bottom w:val="single" w:color="auto" w:sz="4" w:space="0"/>
              <w:right w:val="nil"/>
            </w:tcBorders>
            <w:vAlign w:val="top"/>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友好区第三中学建设项目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中小学实验室和功能教室建设工程</w:t>
            </w:r>
          </w:p>
        </w:tc>
        <w:tc>
          <w:tcPr>
            <w:tcW w:w="6327" w:type="dxa"/>
            <w:tcBorders>
              <w:top w:val="single" w:color="auto" w:sz="4" w:space="0"/>
              <w:left w:val="single" w:color="auto" w:sz="4" w:space="0"/>
              <w:bottom w:val="single" w:color="auto" w:sz="4" w:space="0"/>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持续争取友好区中小学实验室和功能教室新建、改扩建项目。</w:t>
            </w:r>
          </w:p>
          <w:p>
            <w:pPr>
              <w:snapToGrid w:val="0"/>
              <w:spacing w:line="560" w:lineRule="exact"/>
              <w:jc w:val="left"/>
              <w:rPr>
                <w:rStyle w:val="11"/>
                <w:rFonts w:ascii="宋体" w:hAnsi="宋体"/>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5" w:type="dxa"/>
            <w:tcBorders>
              <w:top w:val="single" w:color="auto" w:sz="4" w:space="0"/>
              <w:left w:val="nil"/>
              <w:bottom w:val="single" w:color="auto" w:sz="4" w:space="0"/>
              <w:right w:val="single" w:color="auto" w:sz="4" w:space="0"/>
            </w:tcBorders>
            <w:vAlign w:val="center"/>
          </w:tcPr>
          <w:p>
            <w:pPr>
              <w:snapToGrid w:val="0"/>
              <w:spacing w:line="56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中小学生综合实践基地建设工程</w:t>
            </w:r>
          </w:p>
        </w:tc>
        <w:tc>
          <w:tcPr>
            <w:tcW w:w="6327" w:type="dxa"/>
            <w:tcBorders>
              <w:top w:val="single" w:color="auto" w:sz="4" w:space="0"/>
              <w:left w:val="single" w:color="auto" w:sz="4" w:space="0"/>
              <w:bottom w:val="single" w:color="auto" w:sz="4" w:space="0"/>
              <w:right w:val="nil"/>
            </w:tcBorders>
            <w:vAlign w:val="center"/>
          </w:tcPr>
          <w:p>
            <w:pPr>
              <w:snapToGrid w:val="0"/>
              <w:spacing w:line="56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持续争取友好区中小学生综合实践学校新建、改扩建项目建设。</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168" w:name="_Toc28859"/>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69" w:name="_Toc17564"/>
      <w:bookmarkStart w:id="170" w:name="_Toc8209"/>
      <w:r>
        <w:rPr>
          <w:rFonts w:hint="eastAsia" w:ascii="楷体_GB2312" w:hAnsi="楷体_GB2312" w:eastAsia="楷体_GB2312" w:cs="楷体_GB2312"/>
          <w:color w:val="auto"/>
          <w:kern w:val="0"/>
          <w:sz w:val="32"/>
          <w:szCs w:val="32"/>
          <w:highlight w:val="none"/>
        </w:rPr>
        <w:t>第四节　医疗保障能力逐步提升</w:t>
      </w:r>
      <w:bookmarkEnd w:id="168"/>
      <w:bookmarkEnd w:id="169"/>
      <w:bookmarkEnd w:id="170"/>
    </w:p>
    <w:p>
      <w:pPr>
        <w:widowControl w:val="0"/>
        <w:wordWrap/>
        <w:autoSpaceDE w:val="0"/>
        <w:autoSpaceDN w:val="0"/>
        <w:adjustRightInd w:val="0"/>
        <w:snapToGrid w:val="0"/>
        <w:spacing w:before="0" w:after="0" w:line="640" w:lineRule="exact"/>
        <w:ind w:left="0" w:leftChars="0" w:right="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认真落实医疗保障政策，维护参保群众的利益。严格执行省、市统一的医保政策，坚持公开、公正、公平的原则，在政策上惠民，在服务上为民、利民，确保医保各项政策落实到位，合理控制医疗费用, 降低运行成本，简化医保经办服务流程，让公立医疗机构回归公益性质，让医生回归到看病角色，让药品回归到治病功能，逐步破解看病难、看病贵难题，充分释放医保政策红利，切实让老百姓享受到医保政策改革成果。</w:t>
      </w:r>
    </w:p>
    <w:p>
      <w:pPr>
        <w:widowControl w:val="0"/>
        <w:wordWrap/>
        <w:adjustRightInd w:val="0"/>
        <w:snapToGrid w:val="0"/>
        <w:spacing w:before="0" w:after="0" w:line="640" w:lineRule="exact"/>
        <w:ind w:left="0" w:leftChars="0" w:right="0" w:firstLine="723" w:firstLineChars="225"/>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推动医疗人才引入。</w:t>
      </w:r>
      <w:r>
        <w:rPr>
          <w:rFonts w:ascii="仿宋_GB2312" w:hAnsi="仿宋_GB2312" w:eastAsia="仿宋_GB2312" w:cs="仿宋_GB2312"/>
          <w:color w:val="auto"/>
          <w:sz w:val="32"/>
          <w:szCs w:val="32"/>
          <w:highlight w:val="none"/>
        </w:rPr>
        <w:t>实施“科教兴医”、“人才强医”战略，改善和优化全区卫生计生人才队伍结构，多层次、多渠道引进高层次创新型人才，进一步提高卫生计生人才队伍素质，加快全区卫生计生事业科学发展进程。</w:t>
      </w:r>
    </w:p>
    <w:p>
      <w:pPr>
        <w:widowControl w:val="0"/>
        <w:wordWrap/>
        <w:adjustRightInd w:val="0"/>
        <w:snapToGrid w:val="0"/>
        <w:spacing w:before="0" w:after="0" w:line="640" w:lineRule="exact"/>
        <w:ind w:left="0" w:leftChars="0" w:right="0" w:firstLine="723" w:firstLineChars="225"/>
        <w:jc w:val="both"/>
        <w:textAlignment w:val="auto"/>
        <w:outlineLvl w:val="9"/>
        <w:rPr>
          <w:rFonts w:ascii="仿宋_GB2312" w:hAnsi="仿宋" w:eastAsia="仿宋_GB2312" w:cs="仿宋"/>
          <w:color w:val="auto"/>
          <w:kern w:val="0"/>
          <w:sz w:val="32"/>
          <w:szCs w:val="32"/>
          <w:highlight w:val="none"/>
        </w:rPr>
      </w:pPr>
      <w:r>
        <w:rPr>
          <w:rFonts w:hint="eastAsia" w:ascii="仿宋_GB2312" w:hAnsi="仿宋" w:eastAsia="仿宋_GB2312" w:cs="仿宋"/>
          <w:b/>
          <w:color w:val="auto"/>
          <w:kern w:val="0"/>
          <w:sz w:val="32"/>
          <w:szCs w:val="32"/>
          <w:highlight w:val="none"/>
        </w:rPr>
        <w:t>持续深化公立医院综合改革。</w:t>
      </w:r>
      <w:r>
        <w:rPr>
          <w:rFonts w:hint="eastAsia" w:ascii="仿宋_GB2312" w:hAnsi="仿宋" w:eastAsia="仿宋_GB2312" w:cs="仿宋"/>
          <w:color w:val="auto"/>
          <w:kern w:val="0"/>
          <w:sz w:val="32"/>
          <w:szCs w:val="32"/>
          <w:highlight w:val="none"/>
        </w:rPr>
        <w:t>合理配置卫生服务资源，提高医疗卫生机构综合服务能力，加强公共卫生救治防控能力建设，加强医院传染病区、血液管理和疾控检查检验能力建设，加强医疗机构急救能力建设，全面提升我区公共卫生防控救治能力。</w:t>
      </w:r>
    </w:p>
    <w:p>
      <w:pPr>
        <w:widowControl w:val="0"/>
        <w:wordWrap/>
        <w:adjustRightInd w:val="0"/>
        <w:snapToGrid w:val="0"/>
        <w:spacing w:before="0" w:after="0" w:line="640" w:lineRule="exact"/>
        <w:ind w:left="0" w:leftChars="0" w:right="0" w:firstLine="720" w:firstLineChars="225"/>
        <w:jc w:val="both"/>
        <w:textAlignment w:val="auto"/>
        <w:outlineLvl w:val="9"/>
        <w:rPr>
          <w:rFonts w:hint="eastAsia"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推进建立健全现代医院管理制度。加强中医药服务体系建设。推动中医药与旅游产业融合发展。开展中医药健康文化推进行动。推动医疗卫生信息化建设。完善传染病防控、艾滋病、结核病防治机制，积极探索推进全区社会心理服务体系建设工作。加强职业病防治工作。</w:t>
      </w:r>
    </w:p>
    <w:p>
      <w:pPr>
        <w:pStyle w:val="2"/>
        <w:rPr>
          <w:rFonts w:hint="eastAsia" w:ascii="仿宋_GB2312" w:hAnsi="仿宋" w:eastAsia="仿宋_GB2312" w:cs="仿宋"/>
          <w:color w:val="auto"/>
          <w:kern w:val="0"/>
          <w:sz w:val="32"/>
          <w:szCs w:val="32"/>
          <w:highlight w:val="none"/>
        </w:rPr>
      </w:pPr>
    </w:p>
    <w:p>
      <w:pPr>
        <w:pStyle w:val="3"/>
        <w:rPr>
          <w:rFonts w:hint="eastAsia"/>
        </w:rPr>
      </w:pPr>
    </w:p>
    <w:p>
      <w:pPr>
        <w:pStyle w:val="2"/>
        <w:rPr>
          <w:rFonts w:hint="eastAsia"/>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6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2"/>
            <w:tcBorders>
              <w:top w:val="single" w:color="auto" w:sz="4" w:space="0"/>
              <w:left w:val="nil"/>
              <w:bottom w:val="single" w:color="auto" w:sz="4" w:space="0"/>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专栏</w:t>
            </w:r>
            <w:r>
              <w:rPr>
                <w:rStyle w:val="11"/>
                <w:rFonts w:hint="eastAsia" w:ascii="宋体" w:hAnsi="宋体"/>
                <w:b/>
                <w:bCs/>
                <w:color w:val="auto"/>
                <w:sz w:val="24"/>
                <w:highlight w:val="none"/>
                <w:lang w:val="en-US" w:eastAsia="zh-CN"/>
              </w:rPr>
              <w:t xml:space="preserve">27  </w:t>
            </w:r>
            <w:r>
              <w:rPr>
                <w:rStyle w:val="11"/>
                <w:rFonts w:hint="eastAsia" w:ascii="宋体" w:hAnsi="宋体"/>
                <w:b/>
                <w:bCs/>
                <w:color w:val="auto"/>
                <w:sz w:val="24"/>
                <w:highlight w:val="none"/>
              </w:rPr>
              <w:t xml:space="preserve"> 医疗服务能力提升重点工程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nil"/>
              <w:bottom w:val="single" w:color="auto" w:sz="4" w:space="0"/>
              <w:right w:val="single" w:color="auto" w:sz="4" w:space="0"/>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名称</w:t>
            </w:r>
          </w:p>
        </w:tc>
        <w:tc>
          <w:tcPr>
            <w:tcW w:w="6327" w:type="dxa"/>
            <w:tcBorders>
              <w:top w:val="single" w:color="auto" w:sz="4" w:space="0"/>
              <w:left w:val="single" w:color="auto" w:sz="4" w:space="0"/>
              <w:bottom w:val="single" w:color="auto" w:sz="4" w:space="0"/>
              <w:right w:val="nil"/>
            </w:tcBorders>
            <w:vAlign w:val="center"/>
          </w:tcPr>
          <w:p>
            <w:pPr>
              <w:snapToGrid w:val="0"/>
              <w:spacing w:line="400" w:lineRule="exact"/>
              <w:jc w:val="center"/>
              <w:rPr>
                <w:rStyle w:val="11"/>
                <w:rFonts w:ascii="宋体" w:hAnsi="宋体"/>
                <w:b/>
                <w:bCs/>
                <w:color w:val="auto"/>
                <w:sz w:val="24"/>
                <w:highlight w:val="none"/>
              </w:rPr>
            </w:pPr>
            <w:r>
              <w:rPr>
                <w:rStyle w:val="11"/>
                <w:rFonts w:hint="eastAsia" w:ascii="宋体" w:hAnsi="宋体"/>
                <w:b/>
                <w:bCs/>
                <w:color w:val="auto"/>
                <w:sz w:val="24"/>
                <w:highlight w:val="none"/>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nil"/>
              <w:bottom w:val="single" w:color="auto" w:sz="4" w:space="0"/>
              <w:right w:val="single" w:color="auto" w:sz="4" w:space="0"/>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疾控检查检验能力建设</w:t>
            </w:r>
          </w:p>
        </w:tc>
        <w:tc>
          <w:tcPr>
            <w:tcW w:w="6327" w:type="dxa"/>
            <w:tcBorders>
              <w:top w:val="single" w:color="auto" w:sz="4" w:space="0"/>
              <w:left w:val="single" w:color="auto" w:sz="4" w:space="0"/>
              <w:bottom w:val="single" w:color="auto" w:sz="4" w:space="0"/>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谋划实施友好区加强疾病预防控制中心公共卫生应急能力建设项目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5" w:type="dxa"/>
            <w:tcBorders>
              <w:top w:val="single" w:color="auto" w:sz="4" w:space="0"/>
              <w:left w:val="nil"/>
              <w:bottom w:val="single" w:color="auto" w:sz="4" w:space="0"/>
              <w:right w:val="single" w:color="auto" w:sz="4" w:space="0"/>
            </w:tcBorders>
            <w:vAlign w:val="center"/>
          </w:tcPr>
          <w:p>
            <w:pPr>
              <w:snapToGrid w:val="0"/>
              <w:spacing w:line="400" w:lineRule="exact"/>
              <w:jc w:val="center"/>
              <w:rPr>
                <w:rStyle w:val="11"/>
                <w:rFonts w:ascii="宋体" w:hAnsi="宋体"/>
                <w:b w:val="0"/>
                <w:bCs w:val="0"/>
                <w:color w:val="auto"/>
                <w:sz w:val="24"/>
                <w:highlight w:val="none"/>
              </w:rPr>
            </w:pPr>
            <w:r>
              <w:rPr>
                <w:rStyle w:val="11"/>
                <w:rFonts w:hint="eastAsia" w:ascii="宋体" w:hAnsi="宋体"/>
                <w:b w:val="0"/>
                <w:bCs w:val="0"/>
                <w:color w:val="auto"/>
                <w:sz w:val="24"/>
                <w:highlight w:val="none"/>
              </w:rPr>
              <w:t>医院救治能力建设</w:t>
            </w:r>
          </w:p>
        </w:tc>
        <w:tc>
          <w:tcPr>
            <w:tcW w:w="6327" w:type="dxa"/>
            <w:tcBorders>
              <w:top w:val="single" w:color="auto" w:sz="4" w:space="0"/>
              <w:left w:val="single" w:color="auto" w:sz="4" w:space="0"/>
              <w:bottom w:val="single" w:color="auto" w:sz="4" w:space="0"/>
              <w:right w:val="nil"/>
            </w:tcBorders>
            <w:vAlign w:val="center"/>
          </w:tcPr>
          <w:p>
            <w:pPr>
              <w:snapToGrid w:val="0"/>
              <w:spacing w:line="400" w:lineRule="exact"/>
              <w:jc w:val="left"/>
              <w:rPr>
                <w:rStyle w:val="11"/>
                <w:rFonts w:ascii="宋体" w:hAnsi="宋体"/>
                <w:b w:val="0"/>
                <w:bCs w:val="0"/>
                <w:color w:val="auto"/>
                <w:sz w:val="24"/>
                <w:highlight w:val="none"/>
              </w:rPr>
            </w:pPr>
            <w:r>
              <w:rPr>
                <w:rStyle w:val="11"/>
                <w:rFonts w:hint="eastAsia" w:ascii="宋体" w:hAnsi="宋体"/>
                <w:b w:val="0"/>
                <w:bCs w:val="0"/>
                <w:color w:val="auto"/>
                <w:sz w:val="24"/>
                <w:highlight w:val="none"/>
              </w:rPr>
              <w:t>谋划实施友好区新建医院项目；友好区医疗机构急救能力等公共卫生防控救治能力建设项目</w:t>
            </w:r>
          </w:p>
        </w:tc>
      </w:tr>
    </w:tbl>
    <w:p>
      <w:pPr>
        <w:adjustRightInd w:val="0"/>
        <w:snapToGrid w:val="0"/>
        <w:spacing w:line="560" w:lineRule="exact"/>
        <w:ind w:firstLine="640" w:firstLineChars="200"/>
        <w:outlineLvl w:val="1"/>
        <w:rPr>
          <w:rFonts w:hint="eastAsia" w:ascii="楷体_GB2312" w:hAnsi="楷体_GB2312" w:eastAsia="楷体_GB2312" w:cs="楷体_GB2312"/>
          <w:color w:val="auto"/>
          <w:kern w:val="0"/>
          <w:sz w:val="32"/>
          <w:szCs w:val="32"/>
          <w:highlight w:val="none"/>
        </w:rPr>
      </w:pPr>
      <w:bookmarkStart w:id="171" w:name="_Toc1637"/>
      <w:bookmarkStart w:id="172" w:name="_Toc27427"/>
      <w:bookmarkStart w:id="173" w:name="_Toc20861"/>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r>
        <w:rPr>
          <w:rFonts w:hint="eastAsia" w:ascii="楷体_GB2312" w:hAnsi="楷体_GB2312" w:eastAsia="楷体_GB2312" w:cs="楷体_GB2312"/>
          <w:color w:val="auto"/>
          <w:kern w:val="0"/>
          <w:sz w:val="32"/>
          <w:szCs w:val="32"/>
          <w:highlight w:val="none"/>
        </w:rPr>
        <w:t>第五节　加快发展文化体育事业</w:t>
      </w:r>
      <w:bookmarkEnd w:id="171"/>
      <w:bookmarkEnd w:id="172"/>
      <w:bookmarkEnd w:id="173"/>
    </w:p>
    <w:p>
      <w:pPr>
        <w:autoSpaceDE w:val="0"/>
        <w:autoSpaceDN w:val="0"/>
        <w:adjustRightInd w:val="0"/>
        <w:snapToGrid w:val="0"/>
        <w:spacing w:line="560" w:lineRule="exact"/>
        <w:ind w:firstLine="716" w:firstLineChars="224"/>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加强基层公共文化服务建设，提升公共文化水平，发挥文化馆、图书馆、博物馆、体育馆服务于民的作用，引导文化馆、图书馆、特色体育场馆、设施和基地向公众开放，让人民享有更加充实、更加丰富、更高质量的精神文化生活，增强人们的获得感、幸福感，凝聚巨大精神力量，为建设社会主义文化强国提供基础。加快发展文化体育事业，积极开展各类群众文化活动体育赛事，打造以赛事和节庆活动为载体的文化运动休闲旅游产品。通过冰壶、乒乓球、自驾越野、森林穿越、山地自行车、滑冰和雪地足球等体育赛事，大力开展群众性文化体育活动，打造群众文化体育工作新亮点。</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74" w:name="_Toc1995"/>
      <w:bookmarkStart w:id="175" w:name="_Toc6904"/>
      <w:bookmarkStart w:id="176" w:name="_Toc26494"/>
      <w:r>
        <w:rPr>
          <w:rFonts w:hint="eastAsia" w:ascii="楷体_GB2312" w:hAnsi="楷体_GB2312" w:eastAsia="楷体_GB2312" w:cs="楷体_GB2312"/>
          <w:color w:val="auto"/>
          <w:kern w:val="0"/>
          <w:sz w:val="32"/>
          <w:szCs w:val="32"/>
          <w:highlight w:val="none"/>
        </w:rPr>
        <w:t>第六节　完善社会保障体系</w:t>
      </w:r>
      <w:bookmarkEnd w:id="174"/>
      <w:bookmarkEnd w:id="175"/>
      <w:bookmarkEnd w:id="176"/>
    </w:p>
    <w:p>
      <w:pPr>
        <w:adjustRightInd w:val="0"/>
        <w:snapToGrid w:val="0"/>
        <w:spacing w:line="560" w:lineRule="exact"/>
        <w:ind w:firstLine="633" w:firstLineChars="198"/>
        <w:rPr>
          <w:rFonts w:ascii="仿宋_GB2312" w:hAnsi="仿宋_GB2312" w:eastAsia="仿宋_GB2312" w:cs="仿宋_GB2312"/>
          <w:color w:val="auto"/>
          <w:kern w:val="0"/>
          <w:sz w:val="32"/>
          <w:szCs w:val="32"/>
          <w:highlight w:val="none"/>
        </w:rPr>
      </w:pPr>
      <w:bookmarkStart w:id="177" w:name="_Toc445128686"/>
      <w:bookmarkStart w:id="178" w:name="_Toc434068017"/>
      <w:r>
        <w:rPr>
          <w:rFonts w:hint="eastAsia" w:ascii="仿宋" w:hAnsi="仿宋" w:eastAsia="仿宋" w:cs="仿宋"/>
          <w:color w:val="auto"/>
          <w:sz w:val="32"/>
          <w:szCs w:val="32"/>
          <w:highlight w:val="none"/>
        </w:rPr>
        <w:t>统筹</w:t>
      </w:r>
      <w:r>
        <w:rPr>
          <w:rFonts w:ascii="仿宋" w:hAnsi="仿宋" w:eastAsia="仿宋" w:cs="仿宋"/>
          <w:color w:val="auto"/>
          <w:sz w:val="32"/>
          <w:szCs w:val="32"/>
          <w:highlight w:val="none"/>
        </w:rPr>
        <w:t>考虑城镇社会保障制度，逐步将各类人群纳入覆盖范围，实现城镇统筹和应保尽保，扩大社会覆盖面。加大资金投入，增收节支，加强有力支撑，巩固社会保险制度顺利运行基础。加强监管工作，建立健全内部控制制度、信息披露制度、要情报告制度，完善社会保障监督工作机制，强化监督队伍建设，加大监督力度。完善制度体系，科学确定社会救助标准，做好政策的有效衔接，加强基本生活保障与专项救助的衔接。强化流程规范和收入核查，加快推动建立跨部门、互联互通、及时共享的信息核对平台。充分利用现代化信息管理技术，建立健全养老、失业、医保等信息监控体系，提高监管水平和效果。对发现的各类骗保行为，坚决依法予以打击，确保社会保障资金能发挥最大功效。</w:t>
      </w:r>
      <w:r>
        <w:rPr>
          <w:rFonts w:ascii="仿宋" w:hAnsi="仿宋" w:eastAsia="仿宋" w:cs="宋体"/>
          <w:color w:val="auto"/>
          <w:kern w:val="0"/>
          <w:sz w:val="32"/>
          <w:szCs w:val="32"/>
          <w:highlight w:val="none"/>
        </w:rPr>
        <w:t>全面建成覆盖全民、城镇统筹、权责清晰、保障适度、可持续的多层次社会保障体系</w:t>
      </w:r>
      <w:r>
        <w:rPr>
          <w:rFonts w:hint="eastAsia" w:ascii="仿宋" w:hAnsi="仿宋" w:eastAsia="仿宋" w:cs="宋体"/>
          <w:color w:val="auto"/>
          <w:kern w:val="0"/>
          <w:sz w:val="32"/>
          <w:szCs w:val="32"/>
          <w:highlight w:val="none"/>
        </w:rPr>
        <w:t>。</w:t>
      </w:r>
      <w:r>
        <w:rPr>
          <w:rFonts w:hint="eastAsia" w:ascii="仿宋_GB2312" w:hAnsi="仿宋_GB2312" w:eastAsia="仿宋_GB2312" w:cs="仿宋_GB2312"/>
          <w:color w:val="auto"/>
          <w:kern w:val="0"/>
          <w:sz w:val="32"/>
          <w:szCs w:val="32"/>
          <w:highlight w:val="none"/>
        </w:rPr>
        <w:t>同时，坚持男女平等基本国策，保障妇女儿童合法权益，注重加强家庭、宗教、家风建设，推动新时期妇女儿童事业与经济社会同步协调发展。</w:t>
      </w:r>
    </w:p>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79" w:name="_Toc18658"/>
      <w:bookmarkStart w:id="180" w:name="_Toc22286"/>
      <w:bookmarkStart w:id="181" w:name="_Toc25403"/>
      <w:r>
        <w:rPr>
          <w:rFonts w:hint="eastAsia" w:ascii="楷体_GB2312" w:hAnsi="楷体_GB2312" w:eastAsia="楷体_GB2312" w:cs="楷体_GB2312"/>
          <w:color w:val="auto"/>
          <w:kern w:val="0"/>
          <w:sz w:val="32"/>
          <w:szCs w:val="32"/>
          <w:highlight w:val="none"/>
        </w:rPr>
        <w:t>第七节</w:t>
      </w:r>
      <w:r>
        <w:rPr>
          <w:rFonts w:hint="eastAsia" w:ascii="楷体_GB2312" w:hAnsi="楷体_GB2312" w:eastAsia="楷体_GB2312" w:cs="楷体_GB2312"/>
          <w:color w:val="auto"/>
          <w:kern w:val="0"/>
          <w:sz w:val="32"/>
          <w:szCs w:val="32"/>
          <w:highlight w:val="none"/>
          <w:lang w:eastAsia="zh-CN"/>
        </w:rPr>
        <w:t>　</w:t>
      </w:r>
      <w:r>
        <w:rPr>
          <w:rFonts w:hint="eastAsia" w:ascii="楷体_GB2312" w:hAnsi="楷体_GB2312" w:eastAsia="楷体_GB2312" w:cs="楷体_GB2312"/>
          <w:color w:val="auto"/>
          <w:kern w:val="0"/>
          <w:sz w:val="32"/>
          <w:szCs w:val="32"/>
          <w:highlight w:val="none"/>
        </w:rPr>
        <w:t>推进法治政府建设</w:t>
      </w:r>
      <w:bookmarkEnd w:id="179"/>
      <w:bookmarkEnd w:id="180"/>
      <w:bookmarkEnd w:id="181"/>
    </w:p>
    <w:p>
      <w:pPr>
        <w:autoSpaceDE w:val="0"/>
        <w:autoSpaceDN w:val="0"/>
        <w:adjustRightInd w:val="0"/>
        <w:snapToGrid w:val="0"/>
        <w:spacing w:line="560" w:lineRule="exact"/>
        <w:ind w:firstLine="615"/>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切实提高政治站位，牢固树立“四个意识”，坚定“四个自信”，做到“两个维护”，从历史和政治的高度充分认识法治政府建设的重要意义，把法治政府建设贯穿于政府工作全过程，切实增强法治政府建设的思想自觉和行动自觉，严守政治纪律、政治规矩，不断推动法制建设向纵深发展，准确把握建设法治政府的重大意义、本质要求和主要任务，坚定不移地把法制政府建设加快向前推进，营造风清气正的政务环境，树立为民务实的政府形象，以更好的法治环境、政务环境，打造更优营商环境、提升区域竞争力。</w:t>
      </w:r>
    </w:p>
    <w:bookmarkEnd w:id="177"/>
    <w:bookmarkEnd w:id="178"/>
    <w:p>
      <w:pPr>
        <w:adjustRightInd w:val="0"/>
        <w:snapToGrid w:val="0"/>
        <w:spacing w:line="560" w:lineRule="exact"/>
        <w:ind w:firstLine="640" w:firstLineChars="200"/>
        <w:outlineLvl w:val="1"/>
        <w:rPr>
          <w:rFonts w:ascii="楷体_GB2312" w:hAnsi="楷体_GB2312" w:eastAsia="楷体_GB2312" w:cs="楷体_GB2312"/>
          <w:color w:val="auto"/>
          <w:kern w:val="0"/>
          <w:sz w:val="32"/>
          <w:szCs w:val="32"/>
          <w:highlight w:val="none"/>
        </w:rPr>
      </w:pPr>
      <w:bookmarkStart w:id="182" w:name="_Toc9331"/>
      <w:bookmarkStart w:id="183" w:name="_Toc14279"/>
      <w:bookmarkStart w:id="184" w:name="_Toc5102"/>
      <w:r>
        <w:rPr>
          <w:rFonts w:hint="eastAsia" w:ascii="楷体_GB2312" w:hAnsi="楷体_GB2312" w:eastAsia="楷体_GB2312" w:cs="楷体_GB2312"/>
          <w:color w:val="auto"/>
          <w:kern w:val="0"/>
          <w:sz w:val="32"/>
          <w:szCs w:val="32"/>
          <w:highlight w:val="none"/>
        </w:rPr>
        <w:t>第八节　构建和谐社会</w:t>
      </w:r>
      <w:bookmarkEnd w:id="182"/>
      <w:bookmarkEnd w:id="183"/>
      <w:bookmarkEnd w:id="184"/>
    </w:p>
    <w:p>
      <w:pPr>
        <w:adjustRightInd w:val="0"/>
        <w:snapToGrid w:val="0"/>
        <w:spacing w:line="560" w:lineRule="exact"/>
        <w:ind w:firstLine="633" w:firstLineChars="198"/>
        <w:rPr>
          <w:rFonts w:ascii="仿宋_GB2312" w:hAnsi="仿宋" w:eastAsia="仿宋_GB2312" w:cs="仿宋"/>
          <w:color w:val="auto"/>
          <w:kern w:val="0"/>
          <w:sz w:val="32"/>
          <w:szCs w:val="32"/>
          <w:highlight w:val="none"/>
        </w:rPr>
      </w:pPr>
      <w:r>
        <w:rPr>
          <w:rFonts w:hint="eastAsia" w:ascii="仿宋_GB2312" w:hAnsi="仿宋" w:eastAsia="仿宋_GB2312" w:cs="仿宋"/>
          <w:color w:val="auto"/>
          <w:kern w:val="0"/>
          <w:sz w:val="32"/>
          <w:szCs w:val="32"/>
          <w:highlight w:val="none"/>
        </w:rPr>
        <w:t>我区积极推进社会治理法治化、智能化、科学化、精细化，构建社会信用体系，健全信用信息管理制度。加强社会和谐稳定建设，积极构建“纵向到底、横向到边、协商共治” 的社会治理体系。形成基层党组织领导、基层政府主导的多方参与、共同治理的城镇治理体系，服务功能进一步强化，居民生活品质进一步提高，居民文明素养进一步提升，努力构建和谐有序、绿色文明、创新包容、共建共享的幸福家园。</w:t>
      </w:r>
    </w:p>
    <w:p>
      <w:pPr>
        <w:adjustRightInd w:val="0"/>
        <w:snapToGrid w:val="0"/>
        <w:spacing w:line="560" w:lineRule="exact"/>
        <w:ind w:firstLine="640" w:firstLineChars="200"/>
        <w:jc w:val="left"/>
        <w:outlineLvl w:val="0"/>
        <w:rPr>
          <w:rFonts w:ascii="黑体" w:hAnsi="黑体" w:eastAsia="黑体" w:cs="宋体"/>
          <w:color w:val="auto"/>
          <w:kern w:val="0"/>
          <w:sz w:val="32"/>
          <w:szCs w:val="32"/>
          <w:highlight w:val="none"/>
        </w:rPr>
      </w:pPr>
      <w:bookmarkStart w:id="185" w:name="_Toc12164"/>
      <w:bookmarkStart w:id="186" w:name="_Toc6350"/>
      <w:bookmarkStart w:id="187" w:name="_Toc20215"/>
      <w:r>
        <w:rPr>
          <w:rFonts w:hint="eastAsia" w:ascii="黑体" w:hAnsi="黑体" w:eastAsia="黑体" w:cs="宋体"/>
          <w:color w:val="auto"/>
          <w:kern w:val="0"/>
          <w:sz w:val="32"/>
          <w:szCs w:val="32"/>
          <w:highlight w:val="none"/>
        </w:rPr>
        <w:t>第十一章</w:t>
      </w:r>
      <w:r>
        <w:rPr>
          <w:rFonts w:hint="eastAsia" w:ascii="黑体" w:hAnsi="黑体" w:eastAsia="黑体" w:cs="宋体"/>
          <w:color w:val="auto"/>
          <w:kern w:val="0"/>
          <w:sz w:val="32"/>
          <w:szCs w:val="32"/>
          <w:highlight w:val="none"/>
          <w:lang w:eastAsia="zh-CN"/>
        </w:rPr>
        <w:t>　</w:t>
      </w:r>
      <w:r>
        <w:rPr>
          <w:rFonts w:hint="eastAsia" w:ascii="黑体" w:hAnsi="黑体" w:eastAsia="黑体" w:cs="宋体"/>
          <w:color w:val="auto"/>
          <w:kern w:val="0"/>
          <w:sz w:val="32"/>
          <w:szCs w:val="32"/>
          <w:highlight w:val="none"/>
        </w:rPr>
        <w:t>统筹发展和安全，保障人民生命财产安全</w:t>
      </w:r>
      <w:bookmarkEnd w:id="185"/>
      <w:bookmarkEnd w:id="186"/>
    </w:p>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坚定维护国家安全和制度安全，</w:t>
      </w:r>
      <w:r>
        <w:rPr>
          <w:rFonts w:hint="eastAsia" w:ascii="仿宋" w:hAnsi="仿宋" w:eastAsia="仿宋"/>
          <w:color w:val="auto"/>
          <w:sz w:val="32"/>
          <w:szCs w:val="32"/>
          <w:highlight w:val="none"/>
          <w:lang w:val="en-US" w:eastAsia="zh-CN"/>
        </w:rPr>
        <w:t>贯彻落实</w:t>
      </w:r>
      <w:r>
        <w:rPr>
          <w:rFonts w:hint="eastAsia" w:ascii="仿宋" w:hAnsi="仿宋" w:eastAsia="仿宋"/>
          <w:color w:val="auto"/>
          <w:sz w:val="32"/>
          <w:szCs w:val="32"/>
          <w:highlight w:val="none"/>
        </w:rPr>
        <w:t>国家安全风险研判、防控协同、防范化解机制，严防敌对势力渗透、破坏、颠覆、分裂活动。完善国防动员体系，提高国防动员能力，加强全民国防教育，推进</w:t>
      </w:r>
      <w:r>
        <w:rPr>
          <w:rFonts w:hint="eastAsia" w:ascii="仿宋" w:hAnsi="仿宋" w:eastAsia="仿宋"/>
          <w:color w:val="auto"/>
          <w:sz w:val="32"/>
          <w:szCs w:val="32"/>
          <w:highlight w:val="none"/>
          <w:lang w:val="en-US" w:eastAsia="zh-CN"/>
        </w:rPr>
        <w:t>国防</w:t>
      </w:r>
      <w:r>
        <w:rPr>
          <w:rFonts w:hint="eastAsia" w:ascii="仿宋" w:hAnsi="仿宋" w:eastAsia="仿宋"/>
          <w:color w:val="auto"/>
          <w:sz w:val="32"/>
          <w:szCs w:val="32"/>
          <w:highlight w:val="none"/>
        </w:rPr>
        <w:t>建设。</w:t>
      </w:r>
      <w:r>
        <w:rPr>
          <w:rFonts w:hint="eastAsia" w:ascii="仿宋" w:hAnsi="仿宋" w:eastAsia="仿宋"/>
          <w:color w:val="auto"/>
          <w:sz w:val="32"/>
          <w:szCs w:val="32"/>
          <w:highlight w:val="none"/>
          <w:lang w:val="en-US" w:eastAsia="zh-CN"/>
        </w:rPr>
        <w:t>执行</w:t>
      </w:r>
      <w:r>
        <w:rPr>
          <w:rFonts w:hint="eastAsia" w:ascii="仿宋" w:hAnsi="仿宋" w:eastAsia="仿宋"/>
          <w:color w:val="auto"/>
          <w:sz w:val="32"/>
          <w:szCs w:val="32"/>
          <w:highlight w:val="none"/>
        </w:rPr>
        <w:t>军民融合发展战略，形成全要素、多领域、高效益的军民深度融合发展格局。</w:t>
      </w:r>
    </w:p>
    <w:p>
      <w:pPr>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贯彻落实中央和省市委关于加强公共安全的重大部署和责任要求，建立科学、规范、系统、动态的公共安全管理长效机制，健全公共安全管理格局，实现对公共安全风险的有效预防、控制和应对，坚持人民至上、生命至上，全面提高公共安全保障能力。完善落实安全生产责任和管理制度，实行党政同责、一岗双责、失职追责。强化预防治本，改革安全评审制度，健全预警应急机制，及时排查化解安全隐患，坚决遏制重特大安全事故频发势头。着力健全安全生产责任体系，实行最严格的交通管理，加强交通安全工作。加强消防安全责任体系建设、完善火灾防控体系建设、加强消防基础设施建设、加强防火人才队伍和通信保障建设。深化道路运输、危险化学品等重点行业领域专项整治。着力强化基础保障，实施安全发展战略，不断推进国家安全发展示范城市建设，不断完善企业双重预防机制、安全生产标准化建设，有效控制事故风险，坚决遏制重特大生产安全事故发生，大力提升整体安全生产水平，保障全</w:t>
      </w:r>
      <w:r>
        <w:rPr>
          <w:rFonts w:hint="eastAsia" w:ascii="仿宋" w:hAnsi="仿宋" w:eastAsia="仿宋"/>
          <w:color w:val="auto"/>
          <w:sz w:val="32"/>
          <w:szCs w:val="32"/>
          <w:highlight w:val="none"/>
          <w:lang w:val="en-US" w:eastAsia="zh-CN"/>
        </w:rPr>
        <w:t>区</w:t>
      </w:r>
      <w:r>
        <w:rPr>
          <w:rFonts w:hint="eastAsia" w:ascii="仿宋" w:hAnsi="仿宋" w:eastAsia="仿宋"/>
          <w:color w:val="auto"/>
          <w:sz w:val="32"/>
          <w:szCs w:val="32"/>
          <w:highlight w:val="none"/>
        </w:rPr>
        <w:t>安全生产形势总体平稳。强化生物安全保护，强化食品药品监管，建立科学完善的食品药品安全治理体系。加强地震、气象等领域基础能力建设，提高自然灾害综合防御能力。做好禁毒、戒毒相关工作。</w:t>
      </w:r>
    </w:p>
    <w:p>
      <w:pPr>
        <w:ind w:firstLine="640" w:firstLineChars="200"/>
        <w:jc w:val="left"/>
        <w:outlineLvl w:val="0"/>
        <w:rPr>
          <w:rFonts w:ascii="黑体" w:hAnsi="黑体" w:eastAsia="黑体" w:cs="黑体"/>
          <w:color w:val="000000"/>
          <w:sz w:val="32"/>
          <w:szCs w:val="32"/>
        </w:rPr>
      </w:pPr>
      <w:bookmarkStart w:id="188" w:name="_Toc19776"/>
      <w:bookmarkStart w:id="189" w:name="_Toc32018"/>
      <w:bookmarkStart w:id="190" w:name="_Toc10821"/>
      <w:r>
        <w:rPr>
          <w:rFonts w:hint="eastAsia" w:ascii="黑体" w:hAnsi="黑体" w:eastAsia="黑体" w:cs="黑体"/>
          <w:color w:val="000000"/>
          <w:sz w:val="32"/>
          <w:szCs w:val="32"/>
        </w:rPr>
        <w:t>第十</w:t>
      </w: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章  坚持党的全面领导，保障规划顺利实施</w:t>
      </w:r>
      <w:bookmarkEnd w:id="188"/>
      <w:bookmarkEnd w:id="189"/>
      <w:bookmarkEnd w:id="190"/>
    </w:p>
    <w:p>
      <w:pPr>
        <w:ind w:firstLine="640" w:firstLineChars="200"/>
        <w:rPr>
          <w:rFonts w:ascii="仿宋" w:hAnsi="仿宋" w:eastAsia="仿宋"/>
          <w:color w:val="000000"/>
          <w:sz w:val="32"/>
          <w:szCs w:val="32"/>
        </w:rPr>
      </w:pPr>
      <w:r>
        <w:rPr>
          <w:rFonts w:hint="eastAsia" w:ascii="仿宋" w:hAnsi="仿宋" w:eastAsia="仿宋"/>
          <w:color w:val="000000"/>
          <w:sz w:val="32"/>
          <w:szCs w:val="32"/>
        </w:rPr>
        <w:t>深入贯彻落实党中央和省、市</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委各项部署，做好规划制定和实施，凝聚各方力量，带领</w:t>
      </w:r>
      <w:r>
        <w:rPr>
          <w:rFonts w:hint="eastAsia" w:ascii="仿宋" w:hAnsi="仿宋" w:eastAsia="仿宋"/>
          <w:color w:val="000000"/>
          <w:sz w:val="32"/>
          <w:szCs w:val="32"/>
          <w:lang w:val="en-US" w:eastAsia="zh-CN"/>
        </w:rPr>
        <w:t>全</w:t>
      </w:r>
      <w:r>
        <w:rPr>
          <w:rFonts w:hint="eastAsia" w:ascii="仿宋" w:hAnsi="仿宋" w:eastAsia="仿宋"/>
          <w:color w:val="000000"/>
          <w:sz w:val="32"/>
          <w:szCs w:val="32"/>
        </w:rPr>
        <w:t>区群众积极投身全面振兴全方位振兴、让老林区焕发青春活力伟大实践。</w:t>
      </w:r>
    </w:p>
    <w:p>
      <w:pPr>
        <w:ind w:firstLine="640" w:firstLineChars="200"/>
        <w:outlineLvl w:val="1"/>
        <w:rPr>
          <w:rFonts w:ascii="楷体" w:hAnsi="楷体" w:eastAsia="楷体" w:cs="楷体"/>
          <w:color w:val="000000"/>
          <w:sz w:val="32"/>
          <w:szCs w:val="32"/>
        </w:rPr>
      </w:pPr>
      <w:bookmarkStart w:id="191" w:name="_Toc17675"/>
      <w:bookmarkStart w:id="192" w:name="_Toc4926"/>
      <w:bookmarkStart w:id="193" w:name="_Toc18637"/>
      <w:r>
        <w:rPr>
          <w:rFonts w:hint="eastAsia" w:ascii="楷体_GB2312" w:hAnsi="楷体_GB2312" w:eastAsia="楷体_GB2312" w:cs="楷体_GB2312"/>
          <w:color w:val="000000"/>
          <w:sz w:val="32"/>
          <w:szCs w:val="32"/>
        </w:rPr>
        <w:t>第一节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坚持和加强党的全面领导</w:t>
      </w:r>
      <w:bookmarkEnd w:id="191"/>
      <w:bookmarkEnd w:id="192"/>
      <w:bookmarkEnd w:id="193"/>
    </w:p>
    <w:p>
      <w:pPr>
        <w:ind w:firstLine="640" w:firstLineChars="200"/>
        <w:rPr>
          <w:rFonts w:ascii="仿宋" w:hAnsi="仿宋" w:eastAsia="仿宋"/>
          <w:color w:val="000000"/>
          <w:sz w:val="32"/>
          <w:szCs w:val="32"/>
        </w:rPr>
      </w:pPr>
      <w:r>
        <w:rPr>
          <w:rFonts w:hint="eastAsia" w:ascii="仿宋" w:hAnsi="仿宋" w:eastAsia="仿宋"/>
          <w:color w:val="000000"/>
          <w:sz w:val="32"/>
          <w:szCs w:val="32"/>
        </w:rPr>
        <w:t>全面落实党的领导制度，贯彻党把方向、谋大局、定政策、促改革的要求，深入学习贯彻习近平新时代中国特色社会主义思想，增强“四个意识”、坚定“四个自信”、做到“两个维护”，自觉在思想上政治上行动上同以习近平同志为核心的党中央保持高度一致，坚决维护党中央权威和集中统一领导，毫不动摇贯彻落实党中央和省</w:t>
      </w:r>
      <w:r>
        <w:rPr>
          <w:rFonts w:hint="eastAsia" w:ascii="仿宋" w:hAnsi="仿宋" w:eastAsia="仿宋"/>
          <w:color w:val="000000"/>
          <w:sz w:val="32"/>
          <w:szCs w:val="32"/>
          <w:lang w:eastAsia="zh-CN"/>
        </w:rPr>
        <w:t>、市、</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委的决策部署。坚持党总</w:t>
      </w:r>
      <w:r>
        <w:rPr>
          <w:rFonts w:hint="eastAsia" w:ascii="仿宋" w:hAnsi="仿宋" w:eastAsia="仿宋"/>
          <w:color w:val="000000"/>
          <w:sz w:val="32"/>
          <w:szCs w:val="32"/>
          <w:lang w:eastAsia="zh-CN"/>
        </w:rPr>
        <w:t>揽</w:t>
      </w:r>
      <w:r>
        <w:rPr>
          <w:rFonts w:hint="eastAsia" w:ascii="仿宋" w:hAnsi="仿宋" w:eastAsia="仿宋"/>
          <w:color w:val="000000"/>
          <w:sz w:val="32"/>
          <w:szCs w:val="32"/>
        </w:rPr>
        <w:t>全局、协调各方作用，健全各级党组工作制度，完善党领导各项事业的具体制度，把党的领导落实到统筹推进“五位一体”总体布局、协调推进“四个全面”战略布局各方面，推动各方面协调行动、增强合力。</w:t>
      </w:r>
    </w:p>
    <w:p>
      <w:pPr>
        <w:ind w:firstLine="640" w:firstLineChars="200"/>
        <w:outlineLvl w:val="1"/>
        <w:rPr>
          <w:rFonts w:hint="eastAsia" w:ascii="楷体_GB2312" w:hAnsi="楷体_GB2312" w:eastAsia="楷体_GB2312" w:cs="楷体_GB2312"/>
          <w:color w:val="000000"/>
          <w:sz w:val="32"/>
          <w:szCs w:val="32"/>
        </w:rPr>
      </w:pPr>
      <w:bookmarkStart w:id="194" w:name="_Toc18547"/>
      <w:bookmarkStart w:id="195" w:name="_Toc204"/>
      <w:bookmarkStart w:id="196" w:name="_Toc14905"/>
      <w:r>
        <w:rPr>
          <w:rFonts w:hint="eastAsia" w:ascii="楷体_GB2312" w:hAnsi="楷体_GB2312" w:eastAsia="楷体_GB2312" w:cs="楷体_GB2312"/>
          <w:color w:val="000000"/>
          <w:sz w:val="32"/>
          <w:szCs w:val="32"/>
        </w:rPr>
        <w:t>第二节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推进全面从严治党</w:t>
      </w:r>
      <w:bookmarkEnd w:id="194"/>
      <w:bookmarkEnd w:id="195"/>
      <w:bookmarkEnd w:id="196"/>
    </w:p>
    <w:p>
      <w:pPr>
        <w:ind w:firstLine="640" w:firstLineChars="200"/>
        <w:rPr>
          <w:rFonts w:ascii="仿宋" w:hAnsi="仿宋" w:eastAsia="仿宋"/>
          <w:color w:val="000000"/>
          <w:sz w:val="32"/>
          <w:szCs w:val="32"/>
        </w:rPr>
      </w:pPr>
      <w:r>
        <w:rPr>
          <w:rFonts w:hint="eastAsia" w:ascii="仿宋" w:hAnsi="仿宋" w:eastAsia="仿宋"/>
          <w:color w:val="000000"/>
          <w:sz w:val="32"/>
          <w:szCs w:val="32"/>
        </w:rPr>
        <w:t>贯彻新时代党的建设总要求，以党的政治建设为统领，落实全面从严治党主体责任、监督责任，保持严的主基调，提高党的建设质量。落实民主集中制，规范党内政治生活，完善科学决策、民主决策机制。全面贯彻新时代党的组织路线，坚持党管干部、选贤任能，大力培养选拔优秀年轻干部，加强党的理论教育和党性教育，培养造就高素质干部队伍，加强对敢担当善作为干部的激励保护，以正确用人导向引领干事创业导向。坚持大抓基层的鲜明导向，增强基层党组织政治功能和组织能力，提高党的组织建设制度化、规范化、科学化水平。</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深入落实中央八项规定及其实施细则精神，持续深化作风整顿，坚决纠治形式主义、官僚主义以及不担当、不作为问题，建立和落实为基层减负长效机制。坚持和完善监督体系，强化对公权力运行的制约和监督，</w:t>
      </w:r>
      <w:r>
        <w:rPr>
          <w:rFonts w:hint="eastAsia" w:ascii="仿宋" w:hAnsi="仿宋" w:eastAsia="仿宋" w:cs="仿宋"/>
          <w:color w:val="000000"/>
          <w:sz w:val="32"/>
          <w:szCs w:val="32"/>
        </w:rPr>
        <w:t>做实政治监督，加强对各级“一把手”和领导班子监督，以党内监督为主导，不断完善权力监督制度和执纪执法体系，推动各类监督协调贯通，形成常态长效的监督合力。健全基层监督体系，完善监察权运行机制，构建全覆盖的责任制度和监督制度。</w:t>
      </w:r>
      <w:r>
        <w:rPr>
          <w:rFonts w:hint="eastAsia" w:ascii="仿宋" w:hAnsi="仿宋" w:eastAsia="仿宋"/>
          <w:color w:val="000000"/>
          <w:sz w:val="32"/>
          <w:szCs w:val="32"/>
        </w:rPr>
        <w:t>坚持零容忍、全覆盖、无禁区，一体推进不敢腐、不能腐、不想腐，进一步巩固和发展反腐败斗争压倒性胜利，营造风清气正的良好政治生态。</w:t>
      </w:r>
    </w:p>
    <w:p>
      <w:pPr>
        <w:ind w:firstLine="640" w:firstLineChars="200"/>
        <w:outlineLvl w:val="1"/>
        <w:rPr>
          <w:rFonts w:ascii="楷体" w:hAnsi="楷体" w:eastAsia="楷体" w:cs="楷体"/>
          <w:color w:val="000000"/>
          <w:sz w:val="32"/>
          <w:szCs w:val="32"/>
        </w:rPr>
      </w:pPr>
      <w:bookmarkStart w:id="197" w:name="_Toc25021"/>
      <w:bookmarkStart w:id="198" w:name="_Toc11545"/>
      <w:bookmarkStart w:id="199" w:name="_Toc31661"/>
      <w:r>
        <w:rPr>
          <w:rFonts w:hint="eastAsia" w:ascii="楷体_GB2312" w:hAnsi="楷体_GB2312" w:eastAsia="楷体_GB2312" w:cs="楷体_GB2312"/>
          <w:color w:val="000000"/>
          <w:sz w:val="32"/>
          <w:szCs w:val="32"/>
        </w:rPr>
        <w:t>第三节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发展社会主义民主政治</w:t>
      </w:r>
      <w:bookmarkEnd w:id="197"/>
      <w:bookmarkEnd w:id="198"/>
      <w:bookmarkEnd w:id="199"/>
    </w:p>
    <w:p>
      <w:pPr>
        <w:ind w:firstLine="640" w:firstLineChars="200"/>
        <w:rPr>
          <w:rFonts w:ascii="仿宋" w:hAnsi="仿宋" w:eastAsia="仿宋"/>
          <w:color w:val="000000"/>
          <w:sz w:val="32"/>
          <w:szCs w:val="32"/>
        </w:rPr>
      </w:pPr>
      <w:r>
        <w:rPr>
          <w:rFonts w:hint="eastAsia" w:ascii="仿宋" w:hAnsi="仿宋" w:eastAsia="仿宋"/>
          <w:color w:val="000000"/>
          <w:sz w:val="32"/>
          <w:szCs w:val="32"/>
        </w:rPr>
        <w:t>坚持党的领导、人民当家作主、依法治国有机统一，</w:t>
      </w:r>
      <w:r>
        <w:rPr>
          <w:rFonts w:hint="eastAsia" w:ascii="仿宋" w:hAnsi="仿宋" w:eastAsia="仿宋"/>
          <w:color w:val="000000"/>
          <w:sz w:val="32"/>
          <w:szCs w:val="32"/>
          <w:lang w:eastAsia="zh-CN"/>
        </w:rPr>
        <w:t>丰富</w:t>
      </w:r>
      <w:r>
        <w:rPr>
          <w:rFonts w:hint="eastAsia" w:ascii="仿宋" w:hAnsi="仿宋" w:eastAsia="仿宋"/>
          <w:color w:val="000000"/>
          <w:sz w:val="32"/>
          <w:szCs w:val="32"/>
        </w:rPr>
        <w:t>中国特色社会主义政治制度</w:t>
      </w:r>
      <w:r>
        <w:rPr>
          <w:rFonts w:hint="eastAsia" w:ascii="仿宋" w:hAnsi="仿宋" w:eastAsia="仿宋"/>
          <w:color w:val="000000"/>
          <w:sz w:val="32"/>
          <w:szCs w:val="32"/>
          <w:lang w:eastAsia="zh-CN"/>
        </w:rPr>
        <w:t>的实现形式</w:t>
      </w:r>
      <w:r>
        <w:rPr>
          <w:rFonts w:hint="eastAsia" w:ascii="仿宋" w:hAnsi="仿宋" w:eastAsia="仿宋"/>
          <w:color w:val="000000"/>
          <w:sz w:val="32"/>
          <w:szCs w:val="32"/>
        </w:rPr>
        <w:t>。推动新时代人大工作与时俱进、完善发展，强化人大对“一府一委两院”的监督，保证人民群众通过各种途径和形式行使民主权利。加强人民政协专门协商机构建设，提高建言资政和凝聚共识水平，推进协商民主广泛多层制度化发展。加强和改进新时代党的统战工作，完善大统战工作格局，全面落实党的民族、宗教等政策，充分发挥民主党派、工商联和无党派人士作用，巩固和发展大团结大联合局面。发挥工会、共青团、妇联等人民团体作用，当好党联系群众的桥梁和纽带。健全充满活力的基层群众自治制度，保证人民依法参与经济社会治理。</w:t>
      </w:r>
    </w:p>
    <w:p>
      <w:pPr>
        <w:ind w:firstLine="640" w:firstLineChars="200"/>
        <w:outlineLvl w:val="1"/>
        <w:rPr>
          <w:rFonts w:hint="eastAsia" w:ascii="楷体_GB2312" w:hAnsi="楷体_GB2312" w:eastAsia="楷体_GB2312" w:cs="楷体_GB2312"/>
          <w:color w:val="000000"/>
          <w:sz w:val="32"/>
          <w:szCs w:val="32"/>
        </w:rPr>
      </w:pPr>
      <w:bookmarkStart w:id="200" w:name="_Toc31597"/>
      <w:bookmarkStart w:id="201" w:name="_Toc6394"/>
      <w:bookmarkStart w:id="202" w:name="_Toc25844"/>
      <w:r>
        <w:rPr>
          <w:rFonts w:hint="eastAsia" w:ascii="楷体_GB2312" w:hAnsi="楷体_GB2312" w:eastAsia="楷体_GB2312" w:cs="楷体_GB2312"/>
          <w:color w:val="000000"/>
          <w:sz w:val="32"/>
          <w:szCs w:val="32"/>
        </w:rPr>
        <w:t>第四节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加快法治</w:t>
      </w:r>
      <w:r>
        <w:rPr>
          <w:rFonts w:hint="eastAsia" w:ascii="楷体_GB2312" w:hAnsi="楷体_GB2312" w:eastAsia="楷体_GB2312" w:cs="楷体_GB2312"/>
          <w:color w:val="000000"/>
          <w:sz w:val="32"/>
          <w:szCs w:val="32"/>
          <w:lang w:val="en-US" w:eastAsia="zh-CN"/>
        </w:rPr>
        <w:t>友好</w:t>
      </w:r>
      <w:r>
        <w:rPr>
          <w:rFonts w:hint="eastAsia" w:ascii="楷体_GB2312" w:hAnsi="楷体_GB2312" w:eastAsia="楷体_GB2312" w:cs="楷体_GB2312"/>
          <w:color w:val="000000"/>
          <w:sz w:val="32"/>
          <w:szCs w:val="32"/>
        </w:rPr>
        <w:t>建设</w:t>
      </w:r>
      <w:bookmarkEnd w:id="200"/>
      <w:bookmarkEnd w:id="201"/>
      <w:bookmarkEnd w:id="202"/>
    </w:p>
    <w:p>
      <w:pPr>
        <w:ind w:firstLine="640" w:firstLineChars="200"/>
        <w:outlineLvl w:val="9"/>
        <w:rPr>
          <w:rFonts w:ascii="仿宋" w:hAnsi="仿宋" w:eastAsia="仿宋"/>
          <w:color w:val="000000"/>
          <w:sz w:val="32"/>
          <w:szCs w:val="32"/>
        </w:rPr>
      </w:pPr>
      <w:r>
        <w:rPr>
          <w:rFonts w:hint="eastAsia" w:ascii="仿宋" w:hAnsi="仿宋" w:eastAsia="仿宋"/>
          <w:color w:val="000000"/>
          <w:sz w:val="32"/>
          <w:szCs w:val="32"/>
        </w:rPr>
        <w:t>深入贯彻落实习近平法治思想，坚持</w:t>
      </w:r>
      <w:r>
        <w:rPr>
          <w:rFonts w:hint="eastAsia" w:ascii="仿宋" w:hAnsi="仿宋" w:eastAsia="仿宋"/>
          <w:color w:val="000000"/>
          <w:sz w:val="32"/>
          <w:szCs w:val="32"/>
          <w:lang w:eastAsia="zh-CN"/>
        </w:rPr>
        <w:t>实施</w:t>
      </w:r>
      <w:r>
        <w:rPr>
          <w:rFonts w:hint="eastAsia" w:ascii="仿宋" w:hAnsi="仿宋" w:eastAsia="仿宋"/>
          <w:color w:val="000000"/>
          <w:sz w:val="32"/>
          <w:szCs w:val="32"/>
        </w:rPr>
        <w:t>依法治</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lang w:eastAsia="zh-CN"/>
        </w:rPr>
        <w:t>战略，全面加快法治</w:t>
      </w:r>
      <w:r>
        <w:rPr>
          <w:rFonts w:hint="eastAsia" w:ascii="仿宋" w:hAnsi="仿宋" w:eastAsia="仿宋"/>
          <w:color w:val="000000"/>
          <w:sz w:val="32"/>
          <w:szCs w:val="32"/>
          <w:lang w:val="en-US" w:eastAsia="zh-CN"/>
        </w:rPr>
        <w:t>友好</w:t>
      </w:r>
      <w:r>
        <w:rPr>
          <w:rFonts w:hint="eastAsia" w:ascii="仿宋" w:hAnsi="仿宋" w:eastAsia="仿宋"/>
          <w:color w:val="000000"/>
          <w:sz w:val="32"/>
          <w:szCs w:val="32"/>
          <w:lang w:eastAsia="zh-CN"/>
        </w:rPr>
        <w:t>建设，</w:t>
      </w:r>
      <w:r>
        <w:rPr>
          <w:rFonts w:hint="eastAsia" w:ascii="仿宋" w:hAnsi="仿宋" w:eastAsia="仿宋"/>
          <w:color w:val="000000"/>
          <w:sz w:val="32"/>
          <w:szCs w:val="32"/>
        </w:rPr>
        <w:t>依法执政、依法行政共同推进，法治政府、法治社会一体建设，全面推进科学立法、严格执法、公正司法、全民守法。加强重点领域立法，</w:t>
      </w:r>
      <w:r>
        <w:rPr>
          <w:rFonts w:hint="eastAsia" w:ascii="仿宋" w:hAnsi="仿宋" w:eastAsia="仿宋"/>
          <w:color w:val="000000"/>
          <w:sz w:val="32"/>
          <w:szCs w:val="32"/>
          <w:lang w:eastAsia="zh-CN"/>
        </w:rPr>
        <w:t>努力推进</w:t>
      </w:r>
      <w:r>
        <w:rPr>
          <w:rFonts w:hint="eastAsia" w:ascii="仿宋" w:hAnsi="仿宋" w:eastAsia="仿宋"/>
          <w:color w:val="000000"/>
          <w:sz w:val="32"/>
          <w:szCs w:val="32"/>
        </w:rPr>
        <w:t>城市</w:t>
      </w:r>
      <w:r>
        <w:rPr>
          <w:rFonts w:hint="eastAsia" w:ascii="仿宋" w:hAnsi="仿宋" w:eastAsia="仿宋"/>
          <w:color w:val="000000"/>
          <w:sz w:val="32"/>
          <w:szCs w:val="32"/>
          <w:lang w:eastAsia="zh-CN"/>
        </w:rPr>
        <w:t>建设与</w:t>
      </w:r>
      <w:r>
        <w:rPr>
          <w:rFonts w:hint="eastAsia" w:ascii="仿宋" w:hAnsi="仿宋" w:eastAsia="仿宋"/>
          <w:color w:val="000000"/>
          <w:sz w:val="32"/>
          <w:szCs w:val="32"/>
        </w:rPr>
        <w:t>管理、</w:t>
      </w:r>
      <w:r>
        <w:rPr>
          <w:rFonts w:hint="eastAsia" w:ascii="仿宋" w:hAnsi="仿宋" w:eastAsia="仿宋"/>
          <w:color w:val="000000"/>
          <w:sz w:val="32"/>
          <w:szCs w:val="32"/>
          <w:lang w:eastAsia="zh-CN"/>
        </w:rPr>
        <w:t>生态环境保护、历史文化保护</w:t>
      </w:r>
      <w:r>
        <w:rPr>
          <w:rFonts w:hint="eastAsia" w:ascii="仿宋" w:hAnsi="仿宋" w:eastAsia="仿宋"/>
          <w:color w:val="000000"/>
          <w:sz w:val="32"/>
          <w:szCs w:val="32"/>
        </w:rPr>
        <w:t>等方面立法工作，提高立法质量和效率。深化法治政府建设，推进机构、职能、权限、程序、责任法定化，深化行政执法体制改革。深化司法体制综合配套改革，不断提高执法司法公信力，确保司法公正高效权威，切实维护社会公平正义。加强科技在司法领域运用，建设智慧警务、智慧检务、智慧法院，全面提升基层基础设施建设水平。深化法治社会建设，建设覆盖城</w:t>
      </w:r>
      <w:r>
        <w:rPr>
          <w:rFonts w:hint="eastAsia" w:ascii="仿宋" w:hAnsi="仿宋" w:eastAsia="仿宋"/>
          <w:color w:val="000000"/>
          <w:sz w:val="32"/>
          <w:szCs w:val="32"/>
          <w:lang w:val="en-US" w:eastAsia="zh-CN"/>
        </w:rPr>
        <w:t>乡</w:t>
      </w:r>
      <w:r>
        <w:rPr>
          <w:rFonts w:hint="eastAsia" w:ascii="仿宋" w:hAnsi="仿宋" w:eastAsia="仿宋"/>
          <w:color w:val="000000"/>
          <w:sz w:val="32"/>
          <w:szCs w:val="32"/>
        </w:rPr>
        <w:t>居民的公共法律服务体系，全面实施“八五”普法，增强全民法治观念，弘扬社会主义法治精神。</w:t>
      </w:r>
    </w:p>
    <w:p>
      <w:pPr>
        <w:ind w:firstLine="640" w:firstLineChars="200"/>
        <w:outlineLvl w:val="1"/>
        <w:rPr>
          <w:rFonts w:hint="eastAsia" w:ascii="楷体_GB2312" w:hAnsi="楷体_GB2312" w:eastAsia="楷体_GB2312" w:cs="楷体_GB2312"/>
          <w:color w:val="000000"/>
          <w:sz w:val="32"/>
          <w:szCs w:val="32"/>
        </w:rPr>
      </w:pPr>
      <w:bookmarkStart w:id="203" w:name="_Toc29726"/>
      <w:bookmarkStart w:id="204" w:name="_Toc24840"/>
      <w:bookmarkStart w:id="205" w:name="_Toc24594"/>
      <w:r>
        <w:rPr>
          <w:rFonts w:hint="eastAsia" w:ascii="楷体_GB2312" w:hAnsi="楷体_GB2312" w:eastAsia="楷体_GB2312" w:cs="楷体_GB2312"/>
          <w:color w:val="000000"/>
          <w:sz w:val="32"/>
          <w:szCs w:val="32"/>
        </w:rPr>
        <w:t>第五节</w:t>
      </w:r>
      <w:r>
        <w:rPr>
          <w:rFonts w:hint="eastAsia" w:ascii="楷体_GB2312" w:hAnsi="楷体_GB2312" w:eastAsia="楷体_GB2312" w:cs="楷体_GB2312"/>
          <w:color w:val="000000"/>
          <w:sz w:val="32"/>
          <w:szCs w:val="32"/>
          <w:lang w:eastAsia="zh-CN"/>
        </w:rPr>
        <w:t>　</w:t>
      </w:r>
      <w:r>
        <w:rPr>
          <w:rFonts w:hint="eastAsia" w:ascii="楷体_GB2312" w:hAnsi="楷体_GB2312" w:eastAsia="楷体_GB2312" w:cs="楷体_GB2312"/>
          <w:color w:val="000000"/>
          <w:sz w:val="32"/>
          <w:szCs w:val="32"/>
        </w:rPr>
        <w:t>健全规划制定和落实机制</w:t>
      </w:r>
      <w:bookmarkEnd w:id="203"/>
      <w:bookmarkEnd w:id="204"/>
      <w:bookmarkEnd w:id="205"/>
    </w:p>
    <w:p>
      <w:pPr>
        <w:ind w:firstLine="640" w:firstLineChars="200"/>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健全规划制定和落实机制</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按照本建议的部署要求，制定好友好区“十四五”规划纲要和专项规划，建立健全规划体系，落实规划实施责任，完善监测评估机制，强化政策协同和工作协同，提升规划实施效能，全面保障党中央和省</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市</w:t>
      </w:r>
      <w:r>
        <w:rPr>
          <w:rFonts w:hint="eastAsia" w:ascii="仿宋" w:hAnsi="仿宋" w:eastAsia="仿宋" w:cs="Times New Roman"/>
          <w:color w:val="000000"/>
          <w:sz w:val="32"/>
          <w:szCs w:val="32"/>
          <w:lang w:eastAsia="zh-CN"/>
        </w:rPr>
        <w:t>、</w:t>
      </w:r>
      <w:r>
        <w:rPr>
          <w:rFonts w:hint="eastAsia" w:ascii="仿宋" w:hAnsi="仿宋" w:eastAsia="仿宋" w:cs="Times New Roman"/>
          <w:color w:val="000000"/>
          <w:sz w:val="32"/>
          <w:szCs w:val="32"/>
        </w:rPr>
        <w:t>区委的决策部署落到实处，确保全面振兴全方位振兴取得新突破。</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强化统筹协调。加强对重大项目、重大工程的统筹推进。坚持提前谋划、规划先行，加强方案论证，推进集约建设，强化科学管理，提高重大工程项目的综合效益。</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动员社会参与。加强规划宣传，着力推进规划实施的信息公开，健全政府与企业、</w:t>
      </w:r>
      <w:r>
        <w:rPr>
          <w:rFonts w:hint="eastAsia" w:ascii="仿宋" w:hAnsi="仿宋" w:eastAsia="仿宋"/>
          <w:color w:val="000000"/>
          <w:sz w:val="32"/>
          <w:szCs w:val="32"/>
          <w:lang w:val="en-US" w:eastAsia="zh-CN"/>
        </w:rPr>
        <w:t>群众</w:t>
      </w:r>
      <w:r>
        <w:rPr>
          <w:rFonts w:hint="eastAsia" w:ascii="仿宋" w:hAnsi="仿宋" w:eastAsia="仿宋"/>
          <w:color w:val="000000"/>
          <w:sz w:val="32"/>
          <w:szCs w:val="32"/>
        </w:rPr>
        <w:t>的信息沟通和交流机制，提高规划实施的民主化程度和透明度。发挥新闻媒体、群团组织的桥梁和监督作用，促进规划的有效实施。</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强化目标责任。对规划提出的约束性指标和公共服务、社会管理领域的任务，进行规划完成的年度监测、中期评估、定期跟踪检查等工作。预期性指标和产业发展、结构调整等任务，通过完善市场机制和利益导向机制，激发市场主体的积极性和创造性。</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完善发展规划指标体系的评价和统计制度，确保统计数据的权威、准确和及时。健全规划评估机制，组织开展规划实施中期和期末评估，评估报告提请</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人大常委会审议。创新评估方式，探索开展年度评估，引入第三方评估机构参与评估，增强规划评估的准确性和广泛性。</w:t>
      </w:r>
    </w:p>
    <w:p>
      <w:pPr>
        <w:ind w:firstLine="640" w:firstLineChars="200"/>
        <w:rPr>
          <w:rFonts w:ascii="仿宋" w:hAnsi="仿宋" w:eastAsia="仿宋"/>
          <w:color w:val="000000"/>
        </w:rPr>
      </w:pPr>
      <w:r>
        <w:rPr>
          <w:rFonts w:hint="eastAsia" w:ascii="仿宋" w:hAnsi="仿宋" w:eastAsia="仿宋"/>
          <w:color w:val="000000"/>
          <w:sz w:val="32"/>
          <w:szCs w:val="32"/>
        </w:rPr>
        <w:t>实现“十四五”规划和二〇三五年远景目标，意义重大、任务艰巨、前景光明。全</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各级党组织和广大干部群众要紧密团结在以习近平同志为核心的党中央周围，在</w:t>
      </w:r>
      <w:r>
        <w:rPr>
          <w:rFonts w:hint="eastAsia" w:ascii="仿宋" w:hAnsi="仿宋" w:eastAsia="仿宋"/>
          <w:color w:val="000000"/>
          <w:sz w:val="32"/>
          <w:szCs w:val="32"/>
          <w:lang w:val="en-US" w:eastAsia="zh-CN"/>
        </w:rPr>
        <w:t>区</w:t>
      </w:r>
      <w:r>
        <w:rPr>
          <w:rFonts w:hint="eastAsia" w:ascii="仿宋" w:hAnsi="仿宋" w:eastAsia="仿宋"/>
          <w:color w:val="000000"/>
          <w:sz w:val="32"/>
          <w:szCs w:val="32"/>
        </w:rPr>
        <w:t>委的坚强领导下，解放思想、开拓创新、抢抓机遇、顽强奋斗，早日让老林区换发青春活力，夺取全面建设社会主义现代化新伊春新胜利！</w:t>
      </w:r>
    </w:p>
    <w:bookmarkEnd w:id="187"/>
    <w:p/>
    <w:sectPr>
      <w:footerReference r:id="rId5" w:type="default"/>
      <w:pgSz w:w="11906" w:h="16838"/>
      <w:pgMar w:top="2098" w:right="1531"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
    <w:altName w:val="仿宋"/>
    <w:panose1 w:val="00000000000000000000"/>
    <w:charset w:val="00"/>
    <w:family w:val="auto"/>
    <w:pitch w:val="default"/>
    <w:sig w:usb0="00000000" w:usb1="00000000" w:usb2="00000000" w:usb3="00000000" w:csb0="00040001" w:csb1="00000000"/>
  </w:font>
  <w:font w:name="DotumChe">
    <w:altName w:val="Malgun Gothic"/>
    <w:panose1 w:val="020B0609000101010101"/>
    <w:charset w:val="81"/>
    <w:family w:val="auto"/>
    <w:pitch w:val="default"/>
    <w:sig w:usb0="00000000" w:usb1="00000000"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3" o:spid="_x0000_s4097"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第%1节　"/>
      <w:lvlJc w:val="left"/>
      <w:rPr>
        <w:rFonts w:hint="eastAsia"/>
      </w:rPr>
    </w:lvl>
  </w:abstractNum>
  <w:abstractNum w:abstractNumId="1">
    <w:nsid w:val="3B1E31C5"/>
    <w:multiLevelType w:val="multilevel"/>
    <w:tmpl w:val="3B1E31C5"/>
    <w:lvl w:ilvl="0" w:tentative="0">
      <w:start w:val="1"/>
      <w:numFmt w:val="japaneseCounting"/>
      <w:lvlText w:val="第%1节"/>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Y5YzUxNjE0OTE0MzNhYzg2YTNmZWVhZTMzNzU2YjAifQ=="/>
  </w:docVars>
  <w:rsids>
    <w:rsidRoot w:val="00000000"/>
    <w:rsid w:val="005E3EFB"/>
    <w:rsid w:val="0277688D"/>
    <w:rsid w:val="02B54325"/>
    <w:rsid w:val="056B31BA"/>
    <w:rsid w:val="09701037"/>
    <w:rsid w:val="09DE2B01"/>
    <w:rsid w:val="0E081EAD"/>
    <w:rsid w:val="0E127E50"/>
    <w:rsid w:val="12CE05E2"/>
    <w:rsid w:val="139D7597"/>
    <w:rsid w:val="14C41FD6"/>
    <w:rsid w:val="154617BB"/>
    <w:rsid w:val="17A76AA8"/>
    <w:rsid w:val="189A57BC"/>
    <w:rsid w:val="1BEE7E28"/>
    <w:rsid w:val="1D025AD9"/>
    <w:rsid w:val="20EF1562"/>
    <w:rsid w:val="20FB7F7A"/>
    <w:rsid w:val="23F000F4"/>
    <w:rsid w:val="271D2885"/>
    <w:rsid w:val="28052339"/>
    <w:rsid w:val="2D5C4A94"/>
    <w:rsid w:val="2DE701BA"/>
    <w:rsid w:val="32411501"/>
    <w:rsid w:val="335A6A81"/>
    <w:rsid w:val="33EC07C3"/>
    <w:rsid w:val="35B519D4"/>
    <w:rsid w:val="36F02465"/>
    <w:rsid w:val="3998536C"/>
    <w:rsid w:val="3B7E53D5"/>
    <w:rsid w:val="3BB15B43"/>
    <w:rsid w:val="3BEF4910"/>
    <w:rsid w:val="3D9F71A7"/>
    <w:rsid w:val="3DD9467B"/>
    <w:rsid w:val="3F28383E"/>
    <w:rsid w:val="42B00316"/>
    <w:rsid w:val="42D51DA6"/>
    <w:rsid w:val="43EB0403"/>
    <w:rsid w:val="44556D57"/>
    <w:rsid w:val="46E604C3"/>
    <w:rsid w:val="473F25A3"/>
    <w:rsid w:val="4A146A34"/>
    <w:rsid w:val="4A84335F"/>
    <w:rsid w:val="4B907E62"/>
    <w:rsid w:val="4C1E1507"/>
    <w:rsid w:val="4DE94F6D"/>
    <w:rsid w:val="4E6F7AF0"/>
    <w:rsid w:val="4F0E5BD2"/>
    <w:rsid w:val="5033674E"/>
    <w:rsid w:val="51FD4362"/>
    <w:rsid w:val="530E7EB4"/>
    <w:rsid w:val="5BB86A72"/>
    <w:rsid w:val="5C3F7C99"/>
    <w:rsid w:val="5D483308"/>
    <w:rsid w:val="5FBB731C"/>
    <w:rsid w:val="60487C9D"/>
    <w:rsid w:val="645B1276"/>
    <w:rsid w:val="65E237D3"/>
    <w:rsid w:val="68452B52"/>
    <w:rsid w:val="69122C69"/>
    <w:rsid w:val="69844F78"/>
    <w:rsid w:val="6C4F1AD0"/>
    <w:rsid w:val="6E07754D"/>
    <w:rsid w:val="72CD60C9"/>
    <w:rsid w:val="72D37E79"/>
    <w:rsid w:val="730943C6"/>
    <w:rsid w:val="7F082F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toc 3"/>
    <w:basedOn w:val="1"/>
    <w:next w:val="1"/>
    <w:semiHidden/>
    <w:unhideWhenUsed/>
    <w:qFormat/>
    <w:uiPriority w:val="99"/>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99"/>
    <w:pPr>
      <w:spacing w:before="100" w:beforeAutospacing="1" w:after="100" w:afterAutospacing="1"/>
      <w:jc w:val="left"/>
    </w:pPr>
    <w:rPr>
      <w:rFonts w:ascii="Calibri" w:hAnsi="Calibri"/>
      <w:kern w:val="0"/>
      <w:sz w:val="24"/>
    </w:rPr>
  </w:style>
  <w:style w:type="character" w:styleId="11">
    <w:name w:val="Strong"/>
    <w:basedOn w:val="10"/>
    <w:qFormat/>
    <w:uiPriority w:val="0"/>
    <w:rPr>
      <w:b/>
      <w:bCs/>
    </w:rPr>
  </w:style>
  <w:style w:type="paragraph" w:customStyle="1" w:styleId="12">
    <w:name w:val="wyk-contents"/>
    <w:basedOn w:val="1"/>
    <w:qFormat/>
    <w:uiPriority w:val="0"/>
    <w:pPr>
      <w:spacing w:beforeLines="50" w:afterLines="50" w:line="288" w:lineRule="auto"/>
      <w:ind w:firstLine="418"/>
    </w:pPr>
    <w:rPr>
      <w:rFonts w:ascii="Calibri" w:hAnsi="Calibri"/>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32717</Words>
  <Characters>33364</Characters>
  <Lines>0</Lines>
  <Paragraphs>0</Paragraphs>
  <TotalTime>4</TotalTime>
  <ScaleCrop>false</ScaleCrop>
  <LinksUpToDate>false</LinksUpToDate>
  <CharactersWithSpaces>33891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2021-02-22T07:24:00Z</dcterms:created>
  <dc:creator>金鑫</dc:creator>
  <cp:lastModifiedBy>微信用户</cp:lastModifiedBy>
  <cp:lastPrinted>2021-02-22T07:44:00Z</cp:lastPrinted>
  <dcterms:modified xsi:type="dcterms:W3CDTF">2024-06-05T08:05:55Z</dcterms:modified>
  <dc:title>友好区国民经济和社会发展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03CF8CD365A947BD8AB26211CBCD2819_12</vt:lpwstr>
  </property>
</Properties>
</file>