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88" w:lineRule="exact"/>
        <w:rPr>
          <w:color w:val="000000"/>
          <w:spacing w:val="8"/>
        </w:rPr>
      </w:pPr>
    </w:p>
    <w:p>
      <w:pPr>
        <w:spacing w:beforeAutospacing="0" w:afterAutospacing="0" w:line="588" w:lineRule="exact"/>
        <w:rPr>
          <w:color w:val="000000"/>
          <w:spacing w:val="8"/>
          <w:sz w:val="44"/>
          <w:szCs w:val="44"/>
        </w:rPr>
      </w:pPr>
    </w:p>
    <w:p>
      <w:pPr>
        <w:spacing w:beforeAutospacing="0" w:afterAutospacing="0" w:line="588" w:lineRule="exact"/>
        <w:rPr>
          <w:color w:val="000000"/>
          <w:spacing w:val="8"/>
          <w:sz w:val="44"/>
          <w:szCs w:val="44"/>
        </w:rPr>
      </w:pPr>
    </w:p>
    <w:p>
      <w:pPr>
        <w:tabs>
          <w:tab w:val="left" w:pos="5670"/>
        </w:tabs>
        <w:spacing w:beforeAutospacing="0" w:afterAutospacing="0" w:line="220" w:lineRule="exact"/>
        <w:rPr>
          <w:color w:val="000000"/>
          <w:spacing w:val="8"/>
          <w:sz w:val="44"/>
          <w:szCs w:val="44"/>
        </w:rPr>
      </w:pPr>
      <w:r>
        <w:tab/>
      </w:r>
    </w:p>
    <w:p>
      <w:pPr>
        <w:spacing w:beforeAutospacing="0" w:afterAutospacing="0" w:line="300" w:lineRule="exact"/>
        <w:rPr>
          <w:color w:val="000000"/>
          <w:spacing w:val="8"/>
          <w:sz w:val="44"/>
          <w:szCs w:val="44"/>
        </w:rPr>
      </w:pPr>
    </w:p>
    <w:p>
      <w:pPr>
        <w:spacing w:beforeAutospacing="0" w:afterAutospacing="0" w:line="220" w:lineRule="exact"/>
        <w:rPr>
          <w:color w:val="000000"/>
          <w:spacing w:val="8"/>
          <w:sz w:val="44"/>
          <w:szCs w:val="44"/>
        </w:rPr>
      </w:pPr>
    </w:p>
    <w:p>
      <w:pPr>
        <w:spacing w:beforeAutospacing="0" w:afterAutospacing="0" w:line="200" w:lineRule="exact"/>
        <w:rPr>
          <w:color w:val="000000"/>
          <w:spacing w:val="8"/>
          <w:sz w:val="44"/>
          <w:szCs w:val="44"/>
        </w:rPr>
      </w:pPr>
    </w:p>
    <w:p>
      <w:pPr>
        <w:spacing w:beforeAutospacing="0" w:afterAutospacing="0" w:line="200" w:lineRule="exact"/>
        <w:rPr>
          <w:color w:val="000000"/>
          <w:spacing w:val="8"/>
          <w:sz w:val="44"/>
          <w:szCs w:val="44"/>
        </w:rPr>
      </w:pPr>
    </w:p>
    <w:p>
      <w:pPr>
        <w:spacing w:beforeAutospacing="0" w:afterAutospacing="0" w:line="200" w:lineRule="exact"/>
        <w:rPr>
          <w:color w:val="000000"/>
          <w:spacing w:val="8"/>
          <w:sz w:val="44"/>
          <w:szCs w:val="44"/>
        </w:rPr>
      </w:pPr>
    </w:p>
    <w:p>
      <w:pPr>
        <w:spacing w:beforeAutospacing="0" w:afterAutospacing="0" w:line="500" w:lineRule="exact"/>
        <w:rPr>
          <w:color w:val="000000"/>
          <w:spacing w:val="8"/>
          <w:sz w:val="44"/>
          <w:szCs w:val="44"/>
        </w:rPr>
      </w:pPr>
    </w:p>
    <w:p>
      <w:pPr>
        <w:spacing w:beforeAutospacing="0" w:afterAutospacing="0" w:line="588" w:lineRule="exact"/>
        <w:jc w:val="center"/>
        <w:rPr>
          <w:rFonts w:ascii="楷体_GB2312" w:hAnsi="宋体" w:eastAsia="楷体_GB2312"/>
          <w:color w:val="000000"/>
          <w:spacing w:val="8"/>
          <w:sz w:val="44"/>
          <w:szCs w:val="44"/>
        </w:rPr>
      </w:pPr>
      <w:r>
        <w:rPr>
          <w:rFonts w:hint="eastAsia" w:hAnsi="仿宋_GB2312" w:cs="仿宋_GB2312"/>
          <w:bCs/>
          <w:color w:val="000000"/>
          <w:spacing w:val="8"/>
          <w:szCs w:val="32"/>
        </w:rPr>
        <w:t>友政发〔202</w:t>
      </w:r>
      <w:r>
        <w:rPr>
          <w:rFonts w:hint="eastAsia" w:hAnsi="仿宋_GB2312" w:cs="仿宋_GB2312"/>
          <w:bCs/>
          <w:color w:val="000000"/>
          <w:spacing w:val="8"/>
          <w:szCs w:val="32"/>
          <w:lang w:val="en-US" w:eastAsia="zh-CN"/>
        </w:rPr>
        <w:t>3</w:t>
      </w:r>
      <w:r>
        <w:rPr>
          <w:rFonts w:hint="eastAsia" w:hAnsi="仿宋_GB2312" w:cs="仿宋_GB2312"/>
          <w:bCs/>
          <w:color w:val="000000"/>
          <w:spacing w:val="8"/>
          <w:szCs w:val="32"/>
        </w:rPr>
        <w:t>〕</w:t>
      </w:r>
      <w:r>
        <w:rPr>
          <w:rFonts w:hint="eastAsia" w:hAnsi="仿宋_GB2312" w:cs="仿宋_GB2312"/>
          <w:bCs/>
          <w:color w:val="000000"/>
          <w:spacing w:val="8"/>
          <w:szCs w:val="32"/>
          <w:lang w:val="en-US" w:eastAsia="zh-CN"/>
        </w:rPr>
        <w:t>19</w:t>
      </w:r>
      <w:r>
        <w:rPr>
          <w:rFonts w:hint="eastAsia" w:hAnsi="仿宋_GB2312" w:cs="仿宋_GB2312"/>
          <w:bCs/>
          <w:color w:val="000000"/>
          <w:spacing w:val="8"/>
          <w:szCs w:val="32"/>
        </w:rPr>
        <w:t>号</w:t>
      </w:r>
    </w:p>
    <w:p>
      <w:pPr>
        <w:keepNext w:val="0"/>
        <w:keepLines w:val="0"/>
        <w:pageBreakBefore w:val="0"/>
        <w:widowControl/>
        <w:tabs>
          <w:tab w:val="left" w:pos="730"/>
          <w:tab w:val="center" w:pos="4482"/>
        </w:tabs>
        <w:kinsoku/>
        <w:wordWrap/>
        <w:overflowPunct/>
        <w:topLinePunct w:val="0"/>
        <w:autoSpaceDE/>
        <w:autoSpaceDN/>
        <w:bidi w:val="0"/>
        <w:adjustRightInd/>
        <w:snapToGrid/>
        <w:spacing w:beforeAutospacing="0" w:afterAutospacing="0" w:line="660" w:lineRule="exact"/>
        <w:jc w:val="left"/>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tabs>
          <w:tab w:val="left" w:pos="730"/>
          <w:tab w:val="center" w:pos="4482"/>
        </w:tabs>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关于印发友好区</w:t>
      </w:r>
      <w:r>
        <w:rPr>
          <w:rFonts w:hint="eastAsia" w:ascii="方正小标宋简体" w:hAnsi="方正小标宋简体" w:eastAsia="方正小标宋简体" w:cs="方正小标宋简体"/>
          <w:sz w:val="44"/>
          <w:szCs w:val="44"/>
        </w:rPr>
        <w:t>2023年食品安全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重点工作安排</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区食安委相关成员单位：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2023年食品安全工作，要以习近平新时代中国特色社会主义思想为指导，深入贯彻党的二十大精神，认真落实省、市关于食品安全工</w:t>
      </w:r>
      <w:r>
        <w:rPr>
          <w:rFonts w:hint="eastAsia" w:ascii="仿宋_GB2312" w:hAnsi="仿宋_GB2312" w:eastAsia="仿宋_GB2312" w:cs="仿宋_GB2312"/>
          <w:b w:val="0"/>
          <w:bCs w:val="0"/>
          <w:sz w:val="32"/>
          <w:szCs w:val="32"/>
        </w:rPr>
        <w:t>作的要求，以“四个最严”为根本遵循，坚决守住食品安全底线，全力保障人民群众“舌尖上的安全”</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强化食品安全源头治理</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）净化产地环境。</w:t>
      </w:r>
      <w:r>
        <w:rPr>
          <w:rFonts w:hint="eastAsia" w:ascii="仿宋_GB2312" w:hAnsi="仿宋_GB2312" w:eastAsia="仿宋_GB2312" w:cs="仿宋_GB2312"/>
          <w:b w:val="0"/>
          <w:bCs w:val="0"/>
          <w:sz w:val="32"/>
          <w:szCs w:val="32"/>
          <w:lang w:eastAsia="zh-CN"/>
        </w:rPr>
        <w:t>落实耕地分类管理制度，优化完善轻中度污染耕地安全利用措施，实施重度污染耕地种植结构调整等措施，加强技术指导，在安全利用类耕地推广品种替代、水肥调控、土壤调理等技术模式，有效管控耕地土壤污染风险</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区</w:t>
      </w:r>
      <w:r>
        <w:rPr>
          <w:rFonts w:hint="eastAsia" w:ascii="黑体" w:hAnsi="黑体" w:eastAsia="黑体" w:cs="黑体"/>
          <w:b w:val="0"/>
          <w:bCs w:val="0"/>
          <w:sz w:val="32"/>
          <w:szCs w:val="32"/>
          <w:lang w:eastAsia="zh-CN"/>
        </w:rPr>
        <w:t>农业农村局〕</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）规范农业投入品使用。</w:t>
      </w:r>
      <w:r>
        <w:rPr>
          <w:rFonts w:hint="eastAsia" w:ascii="仿宋_GB2312" w:hAnsi="仿宋_GB2312" w:eastAsia="仿宋_GB2312" w:cs="仿宋_GB2312"/>
          <w:b w:val="0"/>
          <w:bCs w:val="0"/>
          <w:sz w:val="32"/>
          <w:szCs w:val="32"/>
          <w:lang w:eastAsia="zh-CN"/>
        </w:rPr>
        <w:t>深入推进食用农产品“治违禁控药残促提升”三年专项行动，聚焦11个重点品种，严打禁限用药物违法使用，严控常规药物残留超标。开展虹豆农药残留突出问题攻坚治理，加密上市期巡查检查和抽检频次。组织实施养殖规范用药专项整治行动</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区</w:t>
      </w:r>
      <w:r>
        <w:rPr>
          <w:rFonts w:hint="eastAsia" w:ascii="黑体" w:hAnsi="黑体" w:eastAsia="黑体" w:cs="黑体"/>
          <w:b w:val="0"/>
          <w:bCs w:val="0"/>
          <w:sz w:val="32"/>
          <w:szCs w:val="32"/>
          <w:lang w:eastAsia="zh-CN"/>
        </w:rPr>
        <w:t>农业农村局牵头，市市场监管局</w:t>
      </w:r>
      <w:r>
        <w:rPr>
          <w:rFonts w:hint="eastAsia" w:ascii="黑体" w:hAnsi="黑体" w:eastAsia="黑体" w:cs="黑体"/>
          <w:b w:val="0"/>
          <w:bCs w:val="0"/>
          <w:sz w:val="32"/>
          <w:szCs w:val="32"/>
          <w:lang w:val="en-US" w:eastAsia="zh-CN"/>
        </w:rPr>
        <w:t>友好分局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友好</w:t>
      </w:r>
      <w:r>
        <w:rPr>
          <w:rFonts w:hint="eastAsia" w:ascii="黑体" w:hAnsi="黑体" w:eastAsia="黑体" w:cs="黑体"/>
          <w:b w:val="0"/>
          <w:bCs w:val="0"/>
          <w:sz w:val="32"/>
          <w:szCs w:val="32"/>
          <w:lang w:eastAsia="zh-CN"/>
        </w:rPr>
        <w:t>公安</w:t>
      </w:r>
      <w:r>
        <w:rPr>
          <w:rFonts w:hint="eastAsia" w:ascii="黑体" w:hAnsi="黑体" w:eastAsia="黑体" w:cs="黑体"/>
          <w:b w:val="0"/>
          <w:bCs w:val="0"/>
          <w:sz w:val="32"/>
          <w:szCs w:val="32"/>
          <w:lang w:val="en-US" w:eastAsia="zh-CN"/>
        </w:rPr>
        <w:t>分</w:t>
      </w:r>
      <w:r>
        <w:rPr>
          <w:rFonts w:hint="eastAsia" w:ascii="黑体" w:hAnsi="黑体" w:eastAsia="黑体" w:cs="黑体"/>
          <w:b w:val="0"/>
          <w:bCs w:val="0"/>
          <w:sz w:val="32"/>
          <w:szCs w:val="32"/>
          <w:lang w:eastAsia="zh-CN"/>
        </w:rPr>
        <w:t>局、</w:t>
      </w:r>
      <w:r>
        <w:rPr>
          <w:rFonts w:hint="eastAsia" w:ascii="黑体" w:hAnsi="黑体" w:eastAsia="黑体" w:cs="黑体"/>
          <w:b w:val="0"/>
          <w:bCs w:val="0"/>
          <w:sz w:val="32"/>
          <w:szCs w:val="32"/>
          <w:lang w:val="en-US" w:eastAsia="zh-CN"/>
        </w:rPr>
        <w:t>区</w:t>
      </w:r>
      <w:r>
        <w:rPr>
          <w:rFonts w:hint="eastAsia" w:ascii="黑体" w:hAnsi="黑体" w:eastAsia="黑体" w:cs="黑体"/>
          <w:b w:val="0"/>
          <w:bCs w:val="0"/>
          <w:sz w:val="32"/>
          <w:szCs w:val="32"/>
          <w:lang w:eastAsia="zh-CN"/>
        </w:rPr>
        <w:t>法院、</w:t>
      </w:r>
      <w:r>
        <w:rPr>
          <w:rFonts w:hint="eastAsia" w:ascii="黑体" w:hAnsi="黑体" w:eastAsia="黑体" w:cs="黑体"/>
          <w:b w:val="0"/>
          <w:bCs w:val="0"/>
          <w:sz w:val="32"/>
          <w:szCs w:val="32"/>
          <w:lang w:val="en-US" w:eastAsia="zh-CN"/>
        </w:rPr>
        <w:t>区</w:t>
      </w:r>
      <w:r>
        <w:rPr>
          <w:rFonts w:hint="eastAsia" w:ascii="黑体" w:hAnsi="黑体" w:eastAsia="黑体" w:cs="黑体"/>
          <w:b w:val="0"/>
          <w:bCs w:val="0"/>
          <w:sz w:val="32"/>
          <w:szCs w:val="32"/>
          <w:lang w:eastAsia="zh-CN"/>
        </w:rPr>
        <w:t>检察院、</w:t>
      </w:r>
      <w:r>
        <w:rPr>
          <w:rFonts w:hint="eastAsia" w:ascii="黑体" w:hAnsi="黑体" w:eastAsia="黑体" w:cs="黑体"/>
          <w:b w:val="0"/>
          <w:bCs w:val="0"/>
          <w:sz w:val="32"/>
          <w:szCs w:val="32"/>
          <w:lang w:val="en-US" w:eastAsia="zh-CN"/>
        </w:rPr>
        <w:t>区</w:t>
      </w:r>
      <w:r>
        <w:rPr>
          <w:rFonts w:hint="eastAsia" w:ascii="黑体" w:hAnsi="黑体" w:eastAsia="黑体" w:cs="黑体"/>
          <w:b w:val="0"/>
          <w:bCs w:val="0"/>
          <w:sz w:val="32"/>
          <w:szCs w:val="32"/>
          <w:lang w:eastAsia="zh-CN"/>
        </w:rPr>
        <w:t>卫生健康</w:t>
      </w:r>
      <w:r>
        <w:rPr>
          <w:rFonts w:hint="eastAsia" w:ascii="黑体" w:hAnsi="黑体" w:eastAsia="黑体" w:cs="黑体"/>
          <w:b w:val="0"/>
          <w:bCs w:val="0"/>
          <w:sz w:val="32"/>
          <w:szCs w:val="32"/>
          <w:lang w:val="en-US" w:eastAsia="zh-CN"/>
        </w:rPr>
        <w:t>局</w:t>
      </w:r>
      <w:r>
        <w:rPr>
          <w:rFonts w:hint="eastAsia" w:ascii="黑体" w:hAnsi="黑体" w:eastAsia="黑体" w:cs="黑体"/>
          <w:b w:val="0"/>
          <w:bCs w:val="0"/>
          <w:sz w:val="32"/>
          <w:szCs w:val="32"/>
          <w:lang w:eastAsia="zh-CN"/>
        </w:rPr>
        <w:t>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）严格粮食质量安全监管。</w:t>
      </w:r>
      <w:r>
        <w:rPr>
          <w:rFonts w:hint="eastAsia" w:ascii="仿宋_GB2312" w:hAnsi="仿宋_GB2312" w:eastAsia="仿宋_GB2312" w:cs="仿宋_GB2312"/>
          <w:b w:val="0"/>
          <w:bCs w:val="0"/>
          <w:sz w:val="32"/>
          <w:szCs w:val="32"/>
          <w:lang w:eastAsia="zh-CN"/>
        </w:rPr>
        <w:t>加大对政策性粮食出入库监督检查力度，严格落实出库质量安全检验制度，严防不符合食品安全标准的粮食用作食用用途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区</w:t>
      </w:r>
      <w:r>
        <w:rPr>
          <w:rFonts w:hint="eastAsia" w:ascii="黑体" w:hAnsi="黑体" w:eastAsia="黑体" w:cs="黑体"/>
          <w:b w:val="0"/>
          <w:bCs w:val="0"/>
          <w:sz w:val="32"/>
          <w:szCs w:val="32"/>
          <w:lang w:eastAsia="zh-CN"/>
        </w:rPr>
        <w:t>发改</w:t>
      </w:r>
      <w:r>
        <w:rPr>
          <w:rFonts w:hint="eastAsia" w:ascii="黑体" w:hAnsi="黑体" w:eastAsia="黑体" w:cs="黑体"/>
          <w:b w:val="0"/>
          <w:bCs w:val="0"/>
          <w:sz w:val="32"/>
          <w:szCs w:val="32"/>
          <w:lang w:val="en-US" w:eastAsia="zh-CN"/>
        </w:rPr>
        <w:t>局</w:t>
      </w:r>
      <w:r>
        <w:rPr>
          <w:rFonts w:hint="eastAsia" w:ascii="黑体" w:hAnsi="黑体" w:eastAsia="黑体" w:cs="黑体"/>
          <w:b w:val="0"/>
          <w:bCs w:val="0"/>
          <w:sz w:val="32"/>
          <w:szCs w:val="32"/>
          <w:lang w:eastAsia="zh-CN"/>
        </w:rPr>
        <w:t>〕。</w:t>
      </w:r>
      <w:r>
        <w:rPr>
          <w:rFonts w:hint="eastAsia" w:ascii="仿宋_GB2312" w:hAnsi="仿宋_GB2312" w:eastAsia="仿宋_GB2312" w:cs="仿宋_GB2312"/>
          <w:b w:val="0"/>
          <w:bCs w:val="0"/>
          <w:sz w:val="32"/>
          <w:szCs w:val="32"/>
          <w:lang w:eastAsia="zh-CN"/>
        </w:rPr>
        <w:t>加强对大米、小麦粉等粮食加工品生产企业、小作坊以及成品粮销售者的监督检查</w:t>
      </w:r>
      <w:r>
        <w:rPr>
          <w:rFonts w:hint="eastAsia" w:ascii="黑体" w:hAnsi="黑体" w:eastAsia="黑体" w:cs="黑体"/>
          <w:b w:val="0"/>
          <w:bCs w:val="0"/>
          <w:sz w:val="32"/>
          <w:szCs w:val="32"/>
          <w:lang w:eastAsia="zh-CN"/>
        </w:rPr>
        <w:t>〔市市场监管局</w:t>
      </w:r>
      <w:r>
        <w:rPr>
          <w:rFonts w:hint="eastAsia" w:ascii="黑体" w:hAnsi="黑体" w:eastAsia="黑体" w:cs="黑体"/>
          <w:b w:val="0"/>
          <w:bCs w:val="0"/>
          <w:sz w:val="32"/>
          <w:szCs w:val="32"/>
          <w:lang w:val="en-US" w:eastAsia="zh-CN"/>
        </w:rPr>
        <w:t>友好分局</w:t>
      </w:r>
      <w:r>
        <w:rPr>
          <w:rFonts w:hint="eastAsia" w:ascii="黑体" w:hAnsi="黑体" w:eastAsia="黑体" w:cs="黑体"/>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二、加大重点领域监管力度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）加强食品生产环节监管。</w:t>
      </w:r>
      <w:r>
        <w:rPr>
          <w:rFonts w:hint="eastAsia" w:ascii="仿宋_GB2312" w:hAnsi="仿宋_GB2312" w:eastAsia="仿宋_GB2312" w:cs="仿宋_GB2312"/>
          <w:b w:val="0"/>
          <w:bCs w:val="0"/>
          <w:sz w:val="32"/>
          <w:szCs w:val="32"/>
          <w:lang w:eastAsia="zh-CN"/>
        </w:rPr>
        <w:t>加强食品生产安全风险隐患排查，建立“一企一档、一域一档、一品一策”风险清单、措施清单和责任清单，实现建档率、问题整改率均达到100%。开展乳制品体系检查“回头看”,加强对肉制品、白酒、植物油生产企业监督检查。深化小作坊综合治理、标签标识规范治理</w:t>
      </w:r>
      <w:r>
        <w:rPr>
          <w:rFonts w:hint="eastAsia" w:ascii="黑体" w:hAnsi="黑体" w:eastAsia="黑体" w:cs="黑体"/>
          <w:b w:val="0"/>
          <w:bCs w:val="0"/>
          <w:sz w:val="32"/>
          <w:szCs w:val="32"/>
          <w:lang w:eastAsia="zh-CN"/>
        </w:rPr>
        <w:t>〔市市场</w:t>
      </w:r>
      <w:r>
        <w:rPr>
          <w:rFonts w:hint="eastAsia" w:ascii="黑体" w:hAnsi="黑体" w:eastAsia="黑体" w:cs="黑体"/>
          <w:b w:val="0"/>
          <w:bCs w:val="0"/>
          <w:sz w:val="32"/>
          <w:szCs w:val="32"/>
          <w:lang w:val="en-US" w:eastAsia="zh-CN"/>
        </w:rPr>
        <w:t>监管局友好分局</w:t>
      </w:r>
      <w:r>
        <w:rPr>
          <w:rFonts w:hint="eastAsia" w:ascii="黑体" w:hAnsi="黑体" w:eastAsia="黑体" w:cs="黑体"/>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强化食品流通环节监管。</w:t>
      </w:r>
      <w:r>
        <w:rPr>
          <w:rFonts w:hint="default" w:ascii="仿宋_GB2312" w:hAnsi="仿宋_GB2312" w:eastAsia="仿宋_GB2312" w:cs="仿宋_GB2312"/>
          <w:b w:val="0"/>
          <w:bCs w:val="0"/>
          <w:sz w:val="32"/>
          <w:szCs w:val="32"/>
          <w:lang w:val="en-US" w:eastAsia="zh-CN"/>
        </w:rPr>
        <w:t>加强农村地区食品安全隐患排查治理，规范县级食品经销商、代理商批发环节经营行为</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加强食用农产品产地准出与市场准入有效衔接</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按职责分工负责</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完善冷链运输管理制度标准，加强对冷链运输过程监管，提升冷链运输服务品质</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友好交通运输综合执法大队</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六</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深化餐饮服务领域监管。</w:t>
      </w:r>
      <w:r>
        <w:rPr>
          <w:rFonts w:hint="default" w:ascii="仿宋_GB2312" w:hAnsi="仿宋_GB2312" w:eastAsia="仿宋_GB2312" w:cs="仿宋_GB2312"/>
          <w:b w:val="0"/>
          <w:bCs w:val="0"/>
          <w:sz w:val="32"/>
          <w:szCs w:val="32"/>
          <w:lang w:val="en-US" w:eastAsia="zh-CN"/>
        </w:rPr>
        <w:t>支持餐饮服务企业发展连锁经营和中央厨房，提升餐饮行业标准化水平，规范快餐、团餐等大众餐饮服务。加强网络订餐线上线下同步监管，鼓励餐饮外卖对配送食品进行封签。指导地方提升厨余垃圾无害化处理和资源化利用水平。持续推进餐饮食品安全管理员培训和抽查考核，实现特定餐饮服务提供者培训考核覆盖率达到100%</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区发改局</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住建局、市市场监管局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按职责分工负责</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七</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highlight w:val="none"/>
          <w:lang w:val="en-US" w:eastAsia="zh-CN"/>
        </w:rPr>
        <w:t>加大特殊食品监管力度。</w:t>
      </w:r>
      <w:r>
        <w:rPr>
          <w:rFonts w:hint="default" w:ascii="仿宋_GB2312" w:hAnsi="仿宋_GB2312" w:eastAsia="仿宋_GB2312" w:cs="仿宋_GB2312"/>
          <w:b w:val="0"/>
          <w:bCs w:val="0"/>
          <w:sz w:val="32"/>
          <w:szCs w:val="32"/>
          <w:highlight w:val="none"/>
          <w:lang w:val="en-US" w:eastAsia="zh-CN"/>
        </w:rPr>
        <w:t>持续推进特殊食品生产企业体系检查，全</w:t>
      </w:r>
      <w:r>
        <w:rPr>
          <w:rFonts w:hint="eastAsia" w:ascii="仿宋_GB2312" w:hAnsi="仿宋_GB2312" w:eastAsia="仿宋_GB2312" w:cs="仿宋_GB2312"/>
          <w:b w:val="0"/>
          <w:bCs w:val="0"/>
          <w:sz w:val="32"/>
          <w:szCs w:val="32"/>
          <w:highlight w:val="none"/>
          <w:lang w:val="en-US" w:eastAsia="zh-CN"/>
        </w:rPr>
        <w:t>区</w:t>
      </w:r>
      <w:r>
        <w:rPr>
          <w:rFonts w:hint="default" w:ascii="仿宋_GB2312" w:hAnsi="仿宋_GB2312" w:eastAsia="仿宋_GB2312" w:cs="仿宋_GB2312"/>
          <w:b w:val="0"/>
          <w:bCs w:val="0"/>
          <w:sz w:val="32"/>
          <w:szCs w:val="32"/>
          <w:highlight w:val="none"/>
          <w:lang w:val="en-US" w:eastAsia="zh-CN"/>
        </w:rPr>
        <w:t>婴配粉生产企业体系检查覆盖率达到100%,配合</w:t>
      </w:r>
      <w:r>
        <w:rPr>
          <w:rFonts w:hint="eastAsia" w:ascii="仿宋_GB2312" w:hAnsi="仿宋_GB2312" w:eastAsia="仿宋_GB2312" w:cs="仿宋_GB2312"/>
          <w:b w:val="0"/>
          <w:bCs w:val="0"/>
          <w:sz w:val="32"/>
          <w:szCs w:val="32"/>
          <w:highlight w:val="none"/>
          <w:lang w:val="en-US" w:eastAsia="zh-CN"/>
        </w:rPr>
        <w:t>市</w:t>
      </w:r>
      <w:r>
        <w:rPr>
          <w:rFonts w:hint="default" w:ascii="仿宋_GB2312" w:hAnsi="仿宋_GB2312" w:eastAsia="仿宋_GB2312" w:cs="仿宋_GB2312"/>
          <w:b w:val="0"/>
          <w:bCs w:val="0"/>
          <w:sz w:val="32"/>
          <w:szCs w:val="32"/>
          <w:highlight w:val="none"/>
          <w:lang w:val="en-US" w:eastAsia="zh-CN"/>
        </w:rPr>
        <w:t>局开展保健食品生产企业体系检查。特殊食品生产企业自查率、报告率、问题整改率均达到100%。组织对婴配粉生产企业开展“一对一”专项风险排查行动。实施婴配粉生产企业“一企一策”精细化监管。对缓解体力疲劳功能保健食品和婴配粉等重点品种、特殊食品未专区专柜销售等重点问题开展专项检查和治理</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巩固保健食品行业专项清理整治成果，促进保健食品行业规范、健康发展</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牵头，</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委</w:t>
      </w:r>
      <w:r>
        <w:rPr>
          <w:rFonts w:hint="eastAsia" w:ascii="黑体" w:hAnsi="黑体" w:eastAsia="黑体" w:cs="黑体"/>
          <w:b w:val="0"/>
          <w:bCs w:val="0"/>
          <w:sz w:val="32"/>
          <w:szCs w:val="32"/>
          <w:lang w:val="en-US" w:eastAsia="zh-CN"/>
        </w:rPr>
        <w:t>宣传</w:t>
      </w:r>
      <w:r>
        <w:rPr>
          <w:rFonts w:hint="default" w:ascii="黑体" w:hAnsi="黑体" w:eastAsia="黑体" w:cs="黑体"/>
          <w:b w:val="0"/>
          <w:bCs w:val="0"/>
          <w:sz w:val="32"/>
          <w:szCs w:val="32"/>
          <w:lang w:val="en-US" w:eastAsia="zh-CN"/>
        </w:rPr>
        <w:t>部、</w:t>
      </w:r>
      <w:r>
        <w:rPr>
          <w:rFonts w:hint="eastAsia" w:ascii="黑体" w:hAnsi="黑体" w:eastAsia="黑体" w:cs="黑体"/>
          <w:b w:val="0"/>
          <w:bCs w:val="0"/>
          <w:sz w:val="32"/>
          <w:szCs w:val="32"/>
          <w:lang w:val="en-US" w:eastAsia="zh-CN"/>
        </w:rPr>
        <w:t>友好</w:t>
      </w:r>
      <w:r>
        <w:rPr>
          <w:rFonts w:hint="default" w:ascii="黑体" w:hAnsi="黑体" w:eastAsia="黑体" w:cs="黑体"/>
          <w:b w:val="0"/>
          <w:bCs w:val="0"/>
          <w:sz w:val="32"/>
          <w:szCs w:val="32"/>
          <w:lang w:val="en-US" w:eastAsia="zh-CN"/>
        </w:rPr>
        <w:t>公安</w:t>
      </w:r>
      <w:r>
        <w:rPr>
          <w:rFonts w:hint="eastAsia" w:ascii="黑体" w:hAnsi="黑体" w:eastAsia="黑体" w:cs="黑体"/>
          <w:b w:val="0"/>
          <w:bCs w:val="0"/>
          <w:sz w:val="32"/>
          <w:szCs w:val="32"/>
          <w:lang w:val="en-US" w:eastAsia="zh-CN"/>
        </w:rPr>
        <w:t>分</w:t>
      </w:r>
      <w:r>
        <w:rPr>
          <w:rFonts w:hint="default" w:ascii="黑体" w:hAnsi="黑体" w:eastAsia="黑体" w:cs="黑体"/>
          <w:b w:val="0"/>
          <w:bCs w:val="0"/>
          <w:sz w:val="32"/>
          <w:szCs w:val="32"/>
          <w:lang w:val="en-US" w:eastAsia="zh-CN"/>
        </w:rPr>
        <w:t>局、</w:t>
      </w:r>
      <w:r>
        <w:rPr>
          <w:rFonts w:hint="eastAsia" w:ascii="黑体" w:hAnsi="黑体" w:eastAsia="黑体" w:cs="黑体"/>
          <w:b w:val="0"/>
          <w:bCs w:val="0"/>
          <w:sz w:val="32"/>
          <w:szCs w:val="32"/>
          <w:lang w:val="en-US" w:eastAsia="zh-CN"/>
        </w:rPr>
        <w:t>区发改局</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卫生健康</w:t>
      </w:r>
      <w:r>
        <w:rPr>
          <w:rFonts w:hint="eastAsia" w:ascii="黑体" w:hAnsi="黑体" w:eastAsia="黑体" w:cs="黑体"/>
          <w:b w:val="0"/>
          <w:bCs w:val="0"/>
          <w:sz w:val="32"/>
          <w:szCs w:val="32"/>
          <w:lang w:val="en-US" w:eastAsia="zh-CN"/>
        </w:rPr>
        <w:t>局</w:t>
      </w:r>
      <w:r>
        <w:rPr>
          <w:rFonts w:hint="default" w:ascii="黑体" w:hAnsi="黑体" w:eastAsia="黑体" w:cs="黑体"/>
          <w:b w:val="0"/>
          <w:bCs w:val="0"/>
          <w:sz w:val="32"/>
          <w:szCs w:val="32"/>
          <w:lang w:val="en-US" w:eastAsia="zh-CN"/>
        </w:rPr>
        <w:t>按职责分工负责</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highlight w:val="none"/>
          <w:lang w:val="en-US" w:eastAsia="zh-CN"/>
        </w:rPr>
        <w:t>开展婴配粉生产企业生鲜乳原料质量安全专项整治行动</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农业农村局按职责分工负责</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八</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狠抓校园食品安全监管。</w:t>
      </w:r>
      <w:r>
        <w:rPr>
          <w:rFonts w:hint="default" w:ascii="仿宋_GB2312" w:hAnsi="仿宋_GB2312" w:eastAsia="仿宋_GB2312" w:cs="仿宋_GB2312"/>
          <w:b w:val="0"/>
          <w:bCs w:val="0"/>
          <w:sz w:val="32"/>
          <w:szCs w:val="32"/>
          <w:lang w:val="en-US" w:eastAsia="zh-CN"/>
        </w:rPr>
        <w:t>督促落实学校食品安全校长</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园长</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责任制，防止发生群体性食物中毒事件。组织开展开学季校园及周边食品安全全覆盖风险隐患排查，加大对</w:t>
      </w:r>
      <w:r>
        <w:rPr>
          <w:rFonts w:hint="eastAsia" w:ascii="仿宋_GB2312" w:hAnsi="仿宋_GB2312" w:eastAsia="仿宋_GB2312" w:cs="仿宋_GB2312"/>
          <w:b w:val="0"/>
          <w:bCs w:val="0"/>
          <w:sz w:val="32"/>
          <w:szCs w:val="32"/>
          <w:lang w:val="en-US" w:eastAsia="zh-CN"/>
        </w:rPr>
        <w:t>区、镇</w:t>
      </w:r>
      <w:r>
        <w:rPr>
          <w:rFonts w:hint="default"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幼儿园</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的食品安全监督抽检和检查力度。推进学校食堂“互联网+明厨亮灶”覆盖率达到100%</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友好分局、区</w:t>
      </w:r>
      <w:r>
        <w:rPr>
          <w:rFonts w:hint="default" w:ascii="黑体" w:hAnsi="黑体" w:eastAsia="黑体" w:cs="黑体"/>
          <w:b w:val="0"/>
          <w:bCs w:val="0"/>
          <w:sz w:val="32"/>
          <w:szCs w:val="32"/>
          <w:lang w:val="en-US" w:eastAsia="zh-CN"/>
        </w:rPr>
        <w:t>教育局、</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卫生健康</w:t>
      </w:r>
      <w:r>
        <w:rPr>
          <w:rFonts w:hint="eastAsia" w:ascii="黑体" w:hAnsi="黑体" w:eastAsia="黑体" w:cs="黑体"/>
          <w:b w:val="0"/>
          <w:bCs w:val="0"/>
          <w:sz w:val="32"/>
          <w:szCs w:val="32"/>
          <w:lang w:val="en-US" w:eastAsia="zh-CN"/>
        </w:rPr>
        <w:t>局</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友好</w:t>
      </w:r>
      <w:r>
        <w:rPr>
          <w:rFonts w:hint="default" w:ascii="黑体" w:hAnsi="黑体" w:eastAsia="黑体" w:cs="黑体"/>
          <w:b w:val="0"/>
          <w:bCs w:val="0"/>
          <w:sz w:val="32"/>
          <w:szCs w:val="32"/>
          <w:lang w:val="en-US" w:eastAsia="zh-CN"/>
        </w:rPr>
        <w:t>公安</w:t>
      </w:r>
      <w:r>
        <w:rPr>
          <w:rFonts w:hint="eastAsia" w:ascii="黑体" w:hAnsi="黑体" w:eastAsia="黑体" w:cs="黑体"/>
          <w:b w:val="0"/>
          <w:bCs w:val="0"/>
          <w:sz w:val="32"/>
          <w:szCs w:val="32"/>
          <w:lang w:val="en-US" w:eastAsia="zh-CN"/>
        </w:rPr>
        <w:t>分</w:t>
      </w:r>
      <w:r>
        <w:rPr>
          <w:rFonts w:hint="default" w:ascii="黑体" w:hAnsi="黑体" w:eastAsia="黑体" w:cs="黑体"/>
          <w:b w:val="0"/>
          <w:bCs w:val="0"/>
          <w:sz w:val="32"/>
          <w:szCs w:val="32"/>
          <w:lang w:val="en-US" w:eastAsia="zh-CN"/>
        </w:rPr>
        <w:t>局按职责分工负责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九</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突出重点品种监管。</w:t>
      </w:r>
      <w:r>
        <w:rPr>
          <w:rFonts w:hint="default" w:ascii="仿宋_GB2312" w:hAnsi="仿宋_GB2312" w:eastAsia="仿宋_GB2312" w:cs="仿宋_GB2312"/>
          <w:b w:val="0"/>
          <w:bCs w:val="0"/>
          <w:sz w:val="32"/>
          <w:szCs w:val="32"/>
          <w:lang w:val="en-US" w:eastAsia="zh-CN"/>
        </w:rPr>
        <w:t>督促食品生产经营者严格按照食品安全国家标准生产和使用食品添加剂。持续加强超范围和超限量使用食品添加剂问题治理，严厉打击非法添加及生产销售假冒食品添加剂等违法行为</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推进食盐专营管理和食盐定点企业到期换证工作</w:t>
      </w:r>
      <w:r>
        <w:rPr>
          <w:rFonts w:hint="eastAsia" w:ascii="黑体" w:hAnsi="黑体" w:eastAsia="黑体" w:cs="黑体"/>
          <w:b w:val="0"/>
          <w:bCs w:val="0"/>
          <w:sz w:val="32"/>
          <w:szCs w:val="32"/>
          <w:lang w:val="en-US" w:eastAsia="zh-CN"/>
        </w:rPr>
        <w:t>〔区发改局〕</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开展反食品浪费工作。</w:t>
      </w:r>
      <w:r>
        <w:rPr>
          <w:rFonts w:hint="default" w:ascii="仿宋_GB2312" w:hAnsi="仿宋_GB2312" w:eastAsia="仿宋_GB2312" w:cs="仿宋_GB2312"/>
          <w:b w:val="0"/>
          <w:bCs w:val="0"/>
          <w:sz w:val="32"/>
          <w:szCs w:val="32"/>
          <w:lang w:val="en-US" w:eastAsia="zh-CN"/>
        </w:rPr>
        <w:t>加强粮食储备流通过程中的节粮减损指导</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发改</w:t>
      </w:r>
      <w:r>
        <w:rPr>
          <w:rFonts w:hint="eastAsia" w:ascii="黑体" w:hAnsi="黑体" w:eastAsia="黑体" w:cs="黑体"/>
          <w:b w:val="0"/>
          <w:bCs w:val="0"/>
          <w:sz w:val="32"/>
          <w:szCs w:val="32"/>
          <w:lang w:val="en-US" w:eastAsia="zh-CN"/>
        </w:rPr>
        <w:t>局〕</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推动地方督促食品销售企业严格落实临近保质期食品销售要求。扎实开展制止餐饮浪费专项行动，围绕餐饮外卖点餐和婚宴、商务宴请、自助餐、学校及机关事业单位食堂等重点环节，加大监督检查频次和力度，从严从速查处纠正诱导点餐等违法行为。指导地方采用捐赠、拍卖、义卖等方式，提升食品抽检合格备份样品再利用效率</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加强反食品浪费宣传，倡导节俭风尚，推广典型经验，曝光负面案例</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委宣传部</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网信办</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区发改</w:t>
      </w:r>
      <w:r>
        <w:rPr>
          <w:rFonts w:hint="default" w:ascii="黑体" w:hAnsi="黑体" w:eastAsia="黑体" w:cs="黑体"/>
          <w:b w:val="0"/>
          <w:bCs w:val="0"/>
          <w:sz w:val="32"/>
          <w:szCs w:val="32"/>
          <w:lang w:val="en-US" w:eastAsia="zh-CN"/>
        </w:rPr>
        <w:t>局、</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文广旅局、市市场监管局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按职责分工负责</w:t>
      </w:r>
      <w:r>
        <w:rPr>
          <w:rFonts w:hint="eastAsia"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三、保持严惩重处高压态势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b w:val="0"/>
          <w:bCs w:val="0"/>
          <w:sz w:val="32"/>
          <w:szCs w:val="32"/>
          <w:highlight w:val="yellow"/>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十一</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开展打击违法犯罪专项行动。</w:t>
      </w:r>
      <w:r>
        <w:rPr>
          <w:rFonts w:hint="default" w:ascii="仿宋_GB2312" w:hAnsi="仿宋_GB2312" w:eastAsia="仿宋_GB2312" w:cs="仿宋_GB2312"/>
          <w:b w:val="0"/>
          <w:bCs w:val="0"/>
          <w:sz w:val="32"/>
          <w:szCs w:val="32"/>
          <w:lang w:val="en-US" w:eastAsia="zh-CN"/>
        </w:rPr>
        <w:t>深入推进“铁拳”行动，聚焦重点领域查办一批违法案件，严打重处性质恶劣的违法行为。落实“处罚到人”要求，对主观故意、性质恶劣、造成严重后果的食品生产经营单位相关责任人员依法严厉处罚，依法实施行业禁入</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lang w:val="en-US" w:eastAsia="zh-CN"/>
        </w:rPr>
        <w:t>昆仑</w:t>
      </w:r>
      <w:r>
        <w:rPr>
          <w:rFonts w:hint="default" w:ascii="仿宋_GB2312" w:hAnsi="仿宋_GB2312" w:eastAsia="仿宋_GB2312" w:cs="仿宋_GB2312"/>
          <w:b w:val="0"/>
          <w:bCs w:val="0"/>
          <w:sz w:val="32"/>
          <w:szCs w:val="32"/>
          <w:lang w:val="en-US" w:eastAsia="zh-CN"/>
        </w:rPr>
        <w:t>”专项行动，重点打击食用农产品领域多发性“潜规则”、食品非法添加，以及餐饮环节制售劣质食品、不符合食品安全标准食品违法犯罪活动。组织非法添加新型化学衍生物犯罪集中破案攻坚。加大跨区域大案要案侦办力度，对重大案件挂牌督办，集中曝光一批典型案例</w:t>
      </w:r>
      <w:r>
        <w:rPr>
          <w:rFonts w:hint="eastAsia" w:ascii="黑体" w:hAnsi="黑体" w:eastAsia="黑体" w:cs="黑体"/>
          <w:b w:val="0"/>
          <w:bCs w:val="0"/>
          <w:sz w:val="32"/>
          <w:szCs w:val="32"/>
          <w:lang w:val="en-US" w:eastAsia="zh-CN"/>
        </w:rPr>
        <w:t>〔友好</w:t>
      </w:r>
      <w:r>
        <w:rPr>
          <w:rFonts w:hint="default" w:ascii="黑体" w:hAnsi="黑体" w:eastAsia="黑体" w:cs="黑体"/>
          <w:b w:val="0"/>
          <w:bCs w:val="0"/>
          <w:sz w:val="32"/>
          <w:szCs w:val="32"/>
          <w:lang w:val="en-US" w:eastAsia="zh-CN"/>
        </w:rPr>
        <w:t>公安</w:t>
      </w:r>
      <w:r>
        <w:rPr>
          <w:rFonts w:hint="eastAsia" w:ascii="黑体" w:hAnsi="黑体" w:eastAsia="黑体" w:cs="黑体"/>
          <w:b w:val="0"/>
          <w:bCs w:val="0"/>
          <w:sz w:val="32"/>
          <w:szCs w:val="32"/>
          <w:lang w:val="en-US" w:eastAsia="zh-CN"/>
        </w:rPr>
        <w:t>分</w:t>
      </w:r>
      <w:r>
        <w:rPr>
          <w:rFonts w:hint="default" w:ascii="黑体" w:hAnsi="黑体" w:eastAsia="黑体" w:cs="黑体"/>
          <w:b w:val="0"/>
          <w:bCs w:val="0"/>
          <w:sz w:val="32"/>
          <w:szCs w:val="32"/>
          <w:lang w:val="en-US" w:eastAsia="zh-CN"/>
        </w:rPr>
        <w:t>局</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十二</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强化行刑街接工作。</w:t>
      </w:r>
      <w:r>
        <w:rPr>
          <w:rFonts w:hint="default" w:ascii="仿宋_GB2312" w:hAnsi="仿宋_GB2312" w:eastAsia="仿宋_GB2312" w:cs="仿宋_GB2312"/>
          <w:b w:val="0"/>
          <w:bCs w:val="0"/>
          <w:sz w:val="32"/>
          <w:szCs w:val="32"/>
          <w:lang w:val="en-US" w:eastAsia="zh-CN"/>
        </w:rPr>
        <w:t>贯彻落实《黑龙江省行政执法与刑事司法衔接办法》，完善农产品质量安全、市场监督管理等领域行刑衔接工作机制，做好重大违法犯罪案件信息通报工作</w:t>
      </w:r>
      <w:r>
        <w:rPr>
          <w:rFonts w:hint="eastAsia" w:ascii="黑体" w:hAnsi="黑体" w:eastAsia="黑体" w:cs="黑体"/>
          <w:b w:val="0"/>
          <w:bCs w:val="0"/>
          <w:sz w:val="32"/>
          <w:szCs w:val="32"/>
          <w:lang w:val="en-US" w:eastAsia="zh-CN"/>
        </w:rPr>
        <w:t>〔友好</w:t>
      </w:r>
      <w:r>
        <w:rPr>
          <w:rFonts w:hint="default" w:ascii="黑体" w:hAnsi="黑体" w:eastAsia="黑体" w:cs="黑体"/>
          <w:b w:val="0"/>
          <w:bCs w:val="0"/>
          <w:sz w:val="32"/>
          <w:szCs w:val="32"/>
          <w:lang w:val="en-US" w:eastAsia="zh-CN"/>
        </w:rPr>
        <w:t>公安</w:t>
      </w:r>
      <w:r>
        <w:rPr>
          <w:rFonts w:hint="eastAsia" w:ascii="黑体" w:hAnsi="黑体" w:eastAsia="黑体" w:cs="黑体"/>
          <w:b w:val="0"/>
          <w:bCs w:val="0"/>
          <w:sz w:val="32"/>
          <w:szCs w:val="32"/>
          <w:lang w:val="en-US" w:eastAsia="zh-CN"/>
        </w:rPr>
        <w:t>分</w:t>
      </w:r>
      <w:r>
        <w:rPr>
          <w:rFonts w:hint="default" w:ascii="黑体" w:hAnsi="黑体" w:eastAsia="黑体" w:cs="黑体"/>
          <w:b w:val="0"/>
          <w:bCs w:val="0"/>
          <w:sz w:val="32"/>
          <w:szCs w:val="32"/>
          <w:lang w:val="en-US" w:eastAsia="zh-CN"/>
        </w:rPr>
        <w:t>局、</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法院、</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检察院、</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深化食品安全民事公益诉讼惩罚性赔偿制度研究，指导地方开展实践探索</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检察院牵头，</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法院、</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农业农村局、市市场监管局按职责分工负责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十三</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加强信用联合惩戒。</w:t>
      </w:r>
      <w:r>
        <w:rPr>
          <w:rFonts w:hint="default" w:ascii="仿宋_GB2312" w:hAnsi="仿宋_GB2312" w:eastAsia="仿宋_GB2312" w:cs="仿宋_GB2312"/>
          <w:b w:val="0"/>
          <w:bCs w:val="0"/>
          <w:sz w:val="32"/>
          <w:szCs w:val="32"/>
          <w:lang w:val="en-US" w:eastAsia="zh-CN"/>
        </w:rPr>
        <w:t>建立完善食品生产经营企业信用档案。实行食品生产经营企业信用分级分类管理。加强食品领域严重违法失信名单认定和公示，将抽检不合格信息、行政处罚信息等纳入国家企业信用信息公示系统</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黑龙江</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,依法将相关市场主体列入严重违法失信名单</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推动食品工业诚信体系建设，积极组织</w:t>
      </w:r>
      <w:r>
        <w:rPr>
          <w:rFonts w:hint="eastAsia" w:ascii="仿宋_GB2312" w:hAnsi="仿宋_GB2312" w:eastAsia="仿宋_GB2312" w:cs="仿宋_GB2312"/>
          <w:b w:val="0"/>
          <w:bCs w:val="0"/>
          <w:sz w:val="32"/>
          <w:szCs w:val="32"/>
          <w:lang w:val="en-US" w:eastAsia="zh-CN"/>
        </w:rPr>
        <w:t>主管部门和</w:t>
      </w:r>
      <w:r>
        <w:rPr>
          <w:rFonts w:hint="default" w:ascii="仿宋_GB2312" w:hAnsi="仿宋_GB2312" w:eastAsia="仿宋_GB2312" w:cs="仿宋_GB2312"/>
          <w:b w:val="0"/>
          <w:bCs w:val="0"/>
          <w:sz w:val="32"/>
          <w:szCs w:val="32"/>
          <w:lang w:val="en-US" w:eastAsia="zh-CN"/>
        </w:rPr>
        <w:t>行业组织开展诚信体系培训</w:t>
      </w:r>
      <w:r>
        <w:rPr>
          <w:rFonts w:hint="eastAsia" w:ascii="黑体" w:hAnsi="黑体" w:eastAsia="黑体" w:cs="黑体"/>
          <w:b w:val="0"/>
          <w:bCs w:val="0"/>
          <w:sz w:val="32"/>
          <w:szCs w:val="32"/>
          <w:lang w:val="en-US" w:eastAsia="zh-CN"/>
        </w:rPr>
        <w:t>〔区发改局〕</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四、深化标准体系建设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十四</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加强标准制修订。</w:t>
      </w:r>
      <w:r>
        <w:rPr>
          <w:rFonts w:hint="default" w:ascii="仿宋_GB2312" w:hAnsi="仿宋_GB2312" w:eastAsia="仿宋_GB2312" w:cs="仿宋_GB2312"/>
          <w:b w:val="0"/>
          <w:bCs w:val="0"/>
          <w:sz w:val="32"/>
          <w:szCs w:val="32"/>
          <w:lang w:val="en-US" w:eastAsia="zh-CN"/>
        </w:rPr>
        <w:t>开展食品安全标准跟踪评价工作，做好食品安全企业标准备案工作</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卫生健康</w:t>
      </w:r>
      <w:r>
        <w:rPr>
          <w:rFonts w:hint="eastAsia" w:ascii="黑体" w:hAnsi="黑体" w:eastAsia="黑体" w:cs="黑体"/>
          <w:b w:val="0"/>
          <w:bCs w:val="0"/>
          <w:sz w:val="32"/>
          <w:szCs w:val="32"/>
          <w:lang w:val="en-US" w:eastAsia="zh-CN"/>
        </w:rPr>
        <w:t>局〕</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完善粮食全产业链标准体系</w:t>
      </w:r>
      <w:r>
        <w:rPr>
          <w:rFonts w:hint="eastAsia" w:ascii="黑体" w:hAnsi="黑体" w:eastAsia="黑体" w:cs="黑体"/>
          <w:b w:val="0"/>
          <w:bCs w:val="0"/>
          <w:sz w:val="32"/>
          <w:szCs w:val="32"/>
          <w:lang w:val="en-US" w:eastAsia="zh-CN"/>
        </w:rPr>
        <w:t>〔区发改局</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推动实施企业标准“领跑者”工作</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五、提高风险管理能力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十五</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提升风险评估与抽检监测水平。</w:t>
      </w:r>
      <w:r>
        <w:rPr>
          <w:rFonts w:hint="default" w:ascii="仿宋_GB2312" w:hAnsi="仿宋_GB2312" w:eastAsia="仿宋_GB2312" w:cs="仿宋_GB2312"/>
          <w:b w:val="0"/>
          <w:bCs w:val="0"/>
          <w:sz w:val="32"/>
          <w:szCs w:val="32"/>
          <w:lang w:val="en-US" w:eastAsia="zh-CN"/>
        </w:rPr>
        <w:t>加强食品安全风险监测结果部门通报会商</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加强重点食品污染物和食源性</w:t>
      </w:r>
      <w:r>
        <w:rPr>
          <w:rFonts w:hint="default" w:ascii="仿宋_GB2312" w:hAnsi="仿宋_GB2312" w:eastAsia="仿宋_GB2312" w:cs="仿宋_GB2312"/>
          <w:b w:val="0"/>
          <w:bCs w:val="0"/>
          <w:sz w:val="32"/>
          <w:szCs w:val="32"/>
          <w:highlight w:val="none"/>
          <w:lang w:val="en-US" w:eastAsia="zh-CN"/>
        </w:rPr>
        <w:t>疾病监测</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卫生健康</w:t>
      </w:r>
      <w:r>
        <w:rPr>
          <w:rFonts w:hint="eastAsia" w:ascii="黑体" w:hAnsi="黑体" w:eastAsia="黑体" w:cs="黑体"/>
          <w:b w:val="0"/>
          <w:bCs w:val="0"/>
          <w:sz w:val="32"/>
          <w:szCs w:val="32"/>
          <w:lang w:val="en-US" w:eastAsia="zh-CN"/>
        </w:rPr>
        <w:t>局〕</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highlight w:val="none"/>
          <w:lang w:val="en-US" w:eastAsia="zh-CN"/>
        </w:rPr>
        <w:t>建立部门间食品安全风险信息交流机制。市场监管部门食品抽检量达到3批次/千人。选择重点品种项目探索开展延伸性监测。加强食品相关产品监督抽查和风险监测以食品微生物污染、农药兽药残留、重金属超标等项目为重点，加大对高风险食品抽检力度。开展食品快检评价和验证。开展“你点我检”进农村、进社区、进校园等活动，推动“你点我检”常态化、规范化</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highlight w:val="none"/>
          <w:lang w:val="en-US" w:eastAsia="zh-CN"/>
        </w:rPr>
        <w:t>强化农产品质量安全风险监测，将小品种纳入监测和整治范围。种养殖环节农产品质量安全定量检测量达到1.7批次/千人。聚焦粮食和重要农产品有效供给开展专项风险评估</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highlight w:val="none"/>
          <w:lang w:val="en-US" w:eastAsia="zh-CN"/>
        </w:rPr>
        <w:t>强化粮食质量安全检验监测体系建设，有针对性地对重点品种和地区实施重点监测。做</w:t>
      </w:r>
      <w:r>
        <w:rPr>
          <w:rFonts w:hint="default" w:ascii="仿宋_GB2312" w:hAnsi="仿宋_GB2312" w:eastAsia="仿宋_GB2312" w:cs="仿宋_GB2312"/>
          <w:b w:val="0"/>
          <w:bCs w:val="0"/>
          <w:sz w:val="32"/>
          <w:szCs w:val="32"/>
          <w:lang w:val="en-US" w:eastAsia="zh-CN"/>
        </w:rPr>
        <w:t>好原粮收获、储存环节粮食质量安全监测</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发改</w:t>
      </w:r>
      <w:r>
        <w:rPr>
          <w:rFonts w:hint="eastAsia" w:ascii="黑体" w:hAnsi="黑体" w:eastAsia="黑体" w:cs="黑体"/>
          <w:b w:val="0"/>
          <w:bCs w:val="0"/>
          <w:sz w:val="32"/>
          <w:szCs w:val="32"/>
          <w:lang w:val="en-US" w:eastAsia="zh-CN"/>
        </w:rPr>
        <w:t>局〕</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highlight w:val="none"/>
          <w:lang w:val="en-US" w:eastAsia="zh-CN"/>
        </w:rPr>
        <w:t>完善食品安全应急体系，</w:t>
      </w:r>
      <w:r>
        <w:rPr>
          <w:rFonts w:hint="eastAsia" w:ascii="仿宋_GB2312" w:hAnsi="仿宋_GB2312" w:eastAsia="仿宋_GB2312" w:cs="仿宋_GB2312"/>
          <w:b w:val="0"/>
          <w:bCs w:val="0"/>
          <w:sz w:val="32"/>
          <w:szCs w:val="32"/>
          <w:highlight w:val="none"/>
          <w:lang w:val="en-US" w:eastAsia="zh-CN"/>
        </w:rPr>
        <w:t>适时</w:t>
      </w:r>
      <w:r>
        <w:rPr>
          <w:rFonts w:hint="default" w:ascii="仿宋_GB2312" w:hAnsi="仿宋_GB2312" w:eastAsia="仿宋_GB2312" w:cs="仿宋_GB2312"/>
          <w:b w:val="0"/>
          <w:bCs w:val="0"/>
          <w:sz w:val="32"/>
          <w:szCs w:val="32"/>
          <w:highlight w:val="none"/>
          <w:lang w:val="en-US" w:eastAsia="zh-CN"/>
        </w:rPr>
        <w:t>开展</w:t>
      </w:r>
      <w:r>
        <w:rPr>
          <w:rFonts w:hint="eastAsia" w:ascii="仿宋_GB2312" w:hAnsi="仿宋_GB2312" w:eastAsia="仿宋_GB2312" w:cs="仿宋_GB2312"/>
          <w:b w:val="0"/>
          <w:bCs w:val="0"/>
          <w:sz w:val="32"/>
          <w:szCs w:val="32"/>
          <w:highlight w:val="none"/>
          <w:lang w:val="en-US" w:eastAsia="zh-CN"/>
        </w:rPr>
        <w:t>区</w:t>
      </w:r>
      <w:r>
        <w:rPr>
          <w:rFonts w:hint="default" w:ascii="仿宋_GB2312" w:hAnsi="仿宋_GB2312" w:eastAsia="仿宋_GB2312" w:cs="仿宋_GB2312"/>
          <w:b w:val="0"/>
          <w:bCs w:val="0"/>
          <w:sz w:val="32"/>
          <w:szCs w:val="32"/>
          <w:highlight w:val="none"/>
          <w:lang w:val="en-US" w:eastAsia="zh-CN"/>
        </w:rPr>
        <w:t>级食品安全事故应急演练。</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政府</w:t>
      </w:r>
      <w:r>
        <w:rPr>
          <w:rFonts w:hint="eastAsia" w:ascii="黑体" w:hAnsi="黑体" w:eastAsia="黑体" w:cs="黑体"/>
          <w:b w:val="0"/>
          <w:bCs w:val="0"/>
          <w:sz w:val="32"/>
          <w:szCs w:val="32"/>
          <w:lang w:val="en-US" w:eastAsia="zh-CN"/>
        </w:rPr>
        <w:t>办（</w:t>
      </w:r>
      <w:r>
        <w:rPr>
          <w:rFonts w:hint="default" w:ascii="黑体" w:hAnsi="黑体" w:eastAsia="黑体" w:cs="黑体"/>
          <w:b w:val="0"/>
          <w:bCs w:val="0"/>
          <w:sz w:val="32"/>
          <w:szCs w:val="32"/>
          <w:lang w:val="en-US" w:eastAsia="zh-CN"/>
        </w:rPr>
        <w:t>食安办</w:t>
      </w:r>
      <w:r>
        <w:rPr>
          <w:rFonts w:hint="eastAsia"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十六</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highlight w:val="none"/>
          <w:lang w:val="en-US" w:eastAsia="zh-CN"/>
        </w:rPr>
        <w:t>推进智慧监管。</w:t>
      </w:r>
      <w:r>
        <w:rPr>
          <w:rFonts w:hint="default" w:ascii="仿宋_GB2312" w:hAnsi="仿宋_GB2312" w:eastAsia="仿宋_GB2312" w:cs="仿宋_GB2312"/>
          <w:b w:val="0"/>
          <w:bCs w:val="0"/>
          <w:sz w:val="32"/>
          <w:szCs w:val="32"/>
          <w:highlight w:val="none"/>
          <w:lang w:val="en-US" w:eastAsia="zh-CN"/>
        </w:rPr>
        <w:t>加快仅销售预包装食品备案系统、第三方冷库备案系统信息化建设。完善婴配粉生产企业“一库四联”信息化监管平台，完成市场监管总局婴配粉生产企业关键点远程非现场监管试点工作</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highlight w:val="none"/>
          <w:lang w:val="en-US" w:eastAsia="zh-CN"/>
        </w:rPr>
        <w:t>部署食品</w:t>
      </w:r>
      <w:r>
        <w:rPr>
          <w:rFonts w:hint="default" w:ascii="仿宋_GB2312" w:hAnsi="仿宋_GB2312" w:eastAsia="仿宋_GB2312" w:cs="仿宋_GB2312"/>
          <w:b w:val="0"/>
          <w:bCs w:val="0"/>
          <w:sz w:val="32"/>
          <w:szCs w:val="32"/>
          <w:lang w:val="en-US" w:eastAsia="zh-CN"/>
        </w:rPr>
        <w:t>安全智慧监管与控制关键技术研究,提升食品安全精细化主动防控水平</w:t>
      </w:r>
      <w:r>
        <w:rPr>
          <w:rFonts w:hint="eastAsia" w:ascii="黑体" w:hAnsi="黑体" w:eastAsia="黑体" w:cs="黑体"/>
          <w:b w:val="0"/>
          <w:bCs w:val="0"/>
          <w:sz w:val="32"/>
          <w:szCs w:val="32"/>
          <w:lang w:val="en-US" w:eastAsia="zh-CN"/>
        </w:rPr>
        <w:t>〔区发改局〕。</w:t>
      </w:r>
      <w:r>
        <w:rPr>
          <w:rFonts w:hint="default" w:ascii="仿宋_GB2312" w:hAnsi="仿宋_GB2312" w:eastAsia="仿宋_GB2312" w:cs="仿宋_GB2312"/>
          <w:b w:val="0"/>
          <w:bCs w:val="0"/>
          <w:sz w:val="32"/>
          <w:szCs w:val="32"/>
          <w:highlight w:val="none"/>
          <w:lang w:val="en-US" w:eastAsia="zh-CN"/>
        </w:rPr>
        <w:t>推动国产婴幼儿配方乳粉追溯查询</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lang w:val="en-US" w:eastAsia="zh-CN"/>
        </w:rPr>
        <w:t>推进食用农产品全程追溯</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加大国家和省农产品质量安全追溯平台应用推广力度</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w:t>
      </w:r>
      <w:r>
        <w:rPr>
          <w:rFonts w:hint="eastAsia" w:ascii="黑体" w:hAnsi="黑体" w:eastAsia="黑体" w:cs="黑体"/>
          <w:b w:val="0"/>
          <w:bCs w:val="0"/>
          <w:sz w:val="32"/>
          <w:szCs w:val="32"/>
          <w:lang w:val="en-US" w:eastAsia="zh-CN"/>
        </w:rPr>
        <w:t>区发改局</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十七</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强化技术支撑。</w:t>
      </w:r>
      <w:r>
        <w:rPr>
          <w:rFonts w:hint="default" w:ascii="仿宋_GB2312" w:hAnsi="仿宋_GB2312" w:eastAsia="仿宋_GB2312" w:cs="仿宋_GB2312"/>
          <w:b w:val="0"/>
          <w:bCs w:val="0"/>
          <w:sz w:val="32"/>
          <w:szCs w:val="32"/>
          <w:lang w:val="en-US" w:eastAsia="zh-CN"/>
        </w:rPr>
        <w:t>稳定和加强农产品质量安全检验检测体系,深入实施县级农产品质量安全检测机构能力提升三年行动。集成推广绿色防控技术，从源头降低农药使用安全风险。积极推广常规农药快检技术</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大力推进食品安全领域核心关键技术研发，加强相关科技创新基地平台建设</w:t>
      </w:r>
      <w:r>
        <w:rPr>
          <w:rFonts w:hint="eastAsia" w:ascii="黑体" w:hAnsi="黑体" w:eastAsia="黑体" w:cs="黑体"/>
          <w:b w:val="0"/>
          <w:bCs w:val="0"/>
          <w:sz w:val="32"/>
          <w:szCs w:val="32"/>
          <w:lang w:val="en-US" w:eastAsia="zh-CN"/>
        </w:rPr>
        <w:t>〔区发改局</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六、落实属地管理责任和企业主体责任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十八</w:t>
      </w:r>
      <w:r>
        <w:rPr>
          <w:rFonts w:hint="eastAsia" w:ascii="楷体_GB2312" w:hAnsi="楷体_GB2312" w:eastAsia="楷体_GB2312" w:cs="楷体_GB2312"/>
          <w:b w:val="0"/>
          <w:bCs w:val="0"/>
          <w:sz w:val="32"/>
          <w:szCs w:val="32"/>
          <w:highlight w:val="none"/>
          <w:lang w:eastAsia="zh-CN"/>
        </w:rPr>
        <w:t>）</w:t>
      </w:r>
      <w:r>
        <w:rPr>
          <w:rFonts w:hint="default" w:ascii="楷体_GB2312" w:hAnsi="楷体_GB2312" w:eastAsia="楷体_GB2312" w:cs="楷体_GB2312"/>
          <w:b w:val="0"/>
          <w:bCs w:val="0"/>
          <w:sz w:val="32"/>
          <w:szCs w:val="32"/>
          <w:highlight w:val="none"/>
          <w:lang w:val="en-US" w:eastAsia="zh-CN"/>
        </w:rPr>
        <w:t>压紧压实属地管理责任。</w:t>
      </w:r>
      <w:r>
        <w:rPr>
          <w:rFonts w:hint="default" w:ascii="仿宋_GB2312" w:hAnsi="仿宋_GB2312" w:eastAsia="仿宋_GB2312" w:cs="仿宋_GB2312"/>
          <w:b w:val="0"/>
          <w:bCs w:val="0"/>
          <w:sz w:val="32"/>
          <w:szCs w:val="32"/>
          <w:highlight w:val="none"/>
          <w:lang w:val="en-US" w:eastAsia="zh-CN"/>
        </w:rPr>
        <w:t>加强统筹指导和综合协调</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建立健全分层精准</w:t>
      </w:r>
      <w:r>
        <w:rPr>
          <w:rFonts w:hint="eastAsia" w:ascii="仿宋_GB2312" w:hAnsi="仿宋_GB2312" w:eastAsia="仿宋_GB2312" w:cs="仿宋_GB2312"/>
          <w:b w:val="0"/>
          <w:bCs w:val="0"/>
          <w:sz w:val="32"/>
          <w:szCs w:val="32"/>
          <w:highlight w:val="none"/>
          <w:lang w:val="en-US" w:eastAsia="zh-CN"/>
        </w:rPr>
        <w:t>防控</w:t>
      </w:r>
      <w:r>
        <w:rPr>
          <w:rFonts w:hint="default" w:ascii="仿宋_GB2312" w:hAnsi="仿宋_GB2312" w:eastAsia="仿宋_GB2312" w:cs="仿宋_GB2312"/>
          <w:b w:val="0"/>
          <w:bCs w:val="0"/>
          <w:sz w:val="32"/>
          <w:szCs w:val="32"/>
          <w:highlight w:val="none"/>
          <w:lang w:val="en-US" w:eastAsia="zh-CN"/>
        </w:rPr>
        <w:t>、末端发力终端见效工作机制，落实“三张清单加一项承诺书”制度，开展包保工作督查，推动食品安全属地管理责任落地落实，实现“六个全覆盖”工作目标</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政府</w:t>
      </w:r>
      <w:r>
        <w:rPr>
          <w:rFonts w:hint="eastAsia" w:ascii="黑体" w:hAnsi="黑体" w:eastAsia="黑体" w:cs="黑体"/>
          <w:b w:val="0"/>
          <w:bCs w:val="0"/>
          <w:sz w:val="32"/>
          <w:szCs w:val="32"/>
          <w:lang w:val="en-US" w:eastAsia="zh-CN"/>
        </w:rPr>
        <w:t>办（</w:t>
      </w:r>
      <w:r>
        <w:rPr>
          <w:rFonts w:hint="default" w:ascii="黑体" w:hAnsi="黑体" w:eastAsia="黑体" w:cs="黑体"/>
          <w:b w:val="0"/>
          <w:bCs w:val="0"/>
          <w:sz w:val="32"/>
          <w:szCs w:val="32"/>
          <w:lang w:val="en-US" w:eastAsia="zh-CN"/>
        </w:rPr>
        <w:t>食安办</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十九</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落实生产经营者主体责任。</w:t>
      </w:r>
      <w:r>
        <w:rPr>
          <w:rFonts w:hint="default" w:ascii="仿宋_GB2312" w:hAnsi="仿宋_GB2312" w:eastAsia="仿宋_GB2312" w:cs="仿宋_GB2312"/>
          <w:b w:val="0"/>
          <w:bCs w:val="0"/>
          <w:sz w:val="32"/>
          <w:szCs w:val="32"/>
          <w:lang w:val="en-US" w:eastAsia="zh-CN"/>
        </w:rPr>
        <w:t>贯彻落实《企业落实食品安全主体责任监督管理规定》,督促生产经营者建立主要负责人负总责，食品安全总监、食品安全员分级负责的食品安全责任体系，建立风险管控清单，健全“日管控、周排查、月调度”工作机制，精准防控风险隐患。推动贯彻落实《食品相关产品质量安全监督管理暂行办法》</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对农产品生产主体实施风险分级动态管理。加强屠宰行业管理，督促屠宰企业严格落实畜产品质量安全主体责任，严厉打击私屠滥宰、屠宰病死畜禽等违法违规行为。全面推行食用农产品承诺达标合格证制度，督促指导生产者、产地收购者规范开具使用合格证</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完善粮食质量安全管理制度，规范生产者、经营者和安全管理人员行为</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发改</w:t>
      </w:r>
      <w:r>
        <w:rPr>
          <w:rFonts w:hint="eastAsia" w:ascii="黑体" w:hAnsi="黑体" w:eastAsia="黑体" w:cs="黑体"/>
          <w:b w:val="0"/>
          <w:bCs w:val="0"/>
          <w:sz w:val="32"/>
          <w:szCs w:val="32"/>
          <w:lang w:val="en-US" w:eastAsia="zh-CN"/>
        </w:rPr>
        <w:t>局〕</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w:t>
      </w:r>
      <w:r>
        <w:rPr>
          <w:rFonts w:hint="default" w:ascii="黑体" w:hAnsi="黑体" w:eastAsia="黑体" w:cs="黑体"/>
          <w:b w:val="0"/>
          <w:bCs w:val="0"/>
          <w:sz w:val="32"/>
          <w:szCs w:val="32"/>
          <w:lang w:val="en-US" w:eastAsia="zh-CN"/>
        </w:rPr>
        <w:t>推动食品产业高质量发展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二十</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推进许可认证制度改革。</w:t>
      </w:r>
      <w:r>
        <w:rPr>
          <w:rFonts w:hint="default" w:ascii="仿宋_GB2312" w:hAnsi="仿宋_GB2312" w:eastAsia="仿宋_GB2312" w:cs="仿宋_GB2312"/>
          <w:b w:val="0"/>
          <w:bCs w:val="0"/>
          <w:sz w:val="32"/>
          <w:szCs w:val="32"/>
          <w:lang w:val="en-US" w:eastAsia="zh-CN"/>
        </w:rPr>
        <w:t>深化许可改革，落实国家</w:t>
      </w:r>
      <w:r>
        <w:rPr>
          <w:rFonts w:hint="eastAsia" w:ascii="仿宋_GB2312" w:hAnsi="仿宋_GB2312" w:eastAsia="仿宋_GB2312" w:cs="仿宋_GB2312"/>
          <w:b w:val="0"/>
          <w:bCs w:val="0"/>
          <w:sz w:val="32"/>
          <w:szCs w:val="32"/>
          <w:lang w:val="en-US" w:eastAsia="zh-CN"/>
        </w:rPr>
        <w:t>重</w:t>
      </w:r>
      <w:r>
        <w:rPr>
          <w:rFonts w:hint="default" w:ascii="仿宋_GB2312" w:hAnsi="仿宋_GB2312" w:eastAsia="仿宋_GB2312" w:cs="仿宋_GB2312"/>
          <w:b w:val="0"/>
          <w:bCs w:val="0"/>
          <w:sz w:val="32"/>
          <w:szCs w:val="32"/>
          <w:lang w:val="en-US" w:eastAsia="zh-CN"/>
        </w:rPr>
        <w:t>点食品生产许可审查细则、食品经营许可和备案管理办法。推动有机产品认证等食品农产品认证实施工作</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二十一</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促进产业转型升级。</w:t>
      </w:r>
      <w:r>
        <w:rPr>
          <w:rFonts w:hint="default" w:ascii="仿宋_GB2312" w:hAnsi="仿宋_GB2312" w:eastAsia="仿宋_GB2312" w:cs="仿宋_GB2312"/>
          <w:b w:val="0"/>
          <w:bCs w:val="0"/>
          <w:sz w:val="32"/>
          <w:szCs w:val="32"/>
          <w:lang w:val="en-US" w:eastAsia="zh-CN"/>
        </w:rPr>
        <w:t>围绕“粮头食尾”</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“农头工尾推动产业链条向精深加工下游延伸，推动寒地黑土、绿色有机、非转基因资源优势转化为食品产业发展优势</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发改</w:t>
      </w:r>
      <w:r>
        <w:rPr>
          <w:rFonts w:hint="eastAsia" w:ascii="黑体" w:hAnsi="黑体" w:eastAsia="黑体" w:cs="黑体"/>
          <w:b w:val="0"/>
          <w:bCs w:val="0"/>
          <w:sz w:val="32"/>
          <w:szCs w:val="32"/>
          <w:lang w:val="en-US" w:eastAsia="zh-CN"/>
        </w:rPr>
        <w:t>局</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highlight w:val="none"/>
          <w:lang w:val="en-US" w:eastAsia="zh-CN"/>
        </w:rPr>
        <w:t>深入推进国产婴幼儿配方乳粉提升行动、乳制品质量安全提升行动，推动实施婴幼儿配方乳粉新国标，鼓励企业优化产品配方、培育优质品牌</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发改</w:t>
      </w:r>
      <w:r>
        <w:rPr>
          <w:rFonts w:hint="eastAsia" w:ascii="黑体" w:hAnsi="黑体" w:eastAsia="黑体" w:cs="黑体"/>
          <w:b w:val="0"/>
          <w:bCs w:val="0"/>
          <w:sz w:val="32"/>
          <w:szCs w:val="32"/>
          <w:lang w:val="en-US" w:eastAsia="zh-CN"/>
        </w:rPr>
        <w:t>局</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highlight w:val="none"/>
          <w:lang w:val="en-US" w:eastAsia="zh-CN"/>
        </w:rPr>
        <w:t>推进国家现代农业全产业链标准化试点基地建设。建立优质农产品生产基地目录制</w:t>
      </w:r>
      <w:r>
        <w:rPr>
          <w:rFonts w:hint="default" w:ascii="仿宋_GB2312" w:hAnsi="仿宋_GB2312" w:eastAsia="仿宋_GB2312" w:cs="仿宋_GB2312"/>
          <w:b w:val="0"/>
          <w:bCs w:val="0"/>
          <w:sz w:val="32"/>
          <w:szCs w:val="32"/>
          <w:lang w:val="en-US" w:eastAsia="zh-CN"/>
        </w:rPr>
        <w:t>度，扩大绿色优质农产品生产。加大对奶牛良种等支持力度，提升奶牛养殖设施装备水平和草畜配套水平。深入开展屠宰企业撤停并转，加快淘汰落后产能和技术</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指导各地确定重点培育的特色食品产业</w:t>
      </w:r>
      <w:r>
        <w:rPr>
          <w:rFonts w:hint="eastAsia" w:ascii="黑体" w:hAnsi="黑体" w:eastAsia="黑体" w:cs="黑体"/>
          <w:b w:val="0"/>
          <w:bCs w:val="0"/>
          <w:sz w:val="32"/>
          <w:szCs w:val="32"/>
          <w:lang w:val="en-US" w:eastAsia="zh-CN"/>
        </w:rPr>
        <w:t>〔区发改局〕</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开展“千企万坊”帮扶行动，促进企业建设高标准食品安全管理体系</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w:t>
      </w:r>
      <w:r>
        <w:rPr>
          <w:rFonts w:hint="default" w:ascii="黑体" w:hAnsi="黑体" w:eastAsia="黑体" w:cs="黑体"/>
          <w:b w:val="0"/>
          <w:bCs w:val="0"/>
          <w:sz w:val="32"/>
          <w:szCs w:val="32"/>
          <w:lang w:val="en-US" w:eastAsia="zh-CN"/>
        </w:rPr>
        <w:t>完善社会共治格局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二十二</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val="en-US" w:eastAsia="zh-CN"/>
        </w:rPr>
        <w:t>积极开展宣传引导。</w:t>
      </w:r>
      <w:r>
        <w:rPr>
          <w:rFonts w:hint="default" w:ascii="仿宋_GB2312" w:hAnsi="仿宋_GB2312" w:eastAsia="仿宋_GB2312" w:cs="仿宋_GB2312"/>
          <w:b w:val="0"/>
          <w:bCs w:val="0"/>
          <w:sz w:val="32"/>
          <w:szCs w:val="32"/>
          <w:lang w:val="en-US" w:eastAsia="zh-CN"/>
        </w:rPr>
        <w:t>举办食品安全宣传周活动。运用“两微一端”等平台，报道食品安全工作成效，宣传先进典型，加强舆论引导。开展食品安全主题科普宣传教育活动。落实“谁执法谁普法”普法责任制，加强食品安全法律法规宣传普及</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委宣传部</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网信办</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教育局、</w:t>
      </w:r>
      <w:r>
        <w:rPr>
          <w:rFonts w:hint="eastAsia" w:ascii="黑体" w:hAnsi="黑体" w:eastAsia="黑体" w:cs="黑体"/>
          <w:b w:val="0"/>
          <w:bCs w:val="0"/>
          <w:sz w:val="32"/>
          <w:szCs w:val="32"/>
          <w:lang w:val="en-US" w:eastAsia="zh-CN"/>
        </w:rPr>
        <w:t>友好</w:t>
      </w:r>
      <w:r>
        <w:rPr>
          <w:rFonts w:hint="default" w:ascii="黑体" w:hAnsi="黑体" w:eastAsia="黑体" w:cs="黑体"/>
          <w:b w:val="0"/>
          <w:bCs w:val="0"/>
          <w:sz w:val="32"/>
          <w:szCs w:val="32"/>
          <w:lang w:val="en-US" w:eastAsia="zh-CN"/>
        </w:rPr>
        <w:t>公安</w:t>
      </w:r>
      <w:r>
        <w:rPr>
          <w:rFonts w:hint="eastAsia" w:ascii="黑体" w:hAnsi="黑体" w:eastAsia="黑体" w:cs="黑体"/>
          <w:b w:val="0"/>
          <w:bCs w:val="0"/>
          <w:sz w:val="32"/>
          <w:szCs w:val="32"/>
          <w:lang w:val="en-US" w:eastAsia="zh-CN"/>
        </w:rPr>
        <w:t>分</w:t>
      </w:r>
      <w:r>
        <w:rPr>
          <w:rFonts w:hint="default" w:ascii="黑体" w:hAnsi="黑体" w:eastAsia="黑体" w:cs="黑体"/>
          <w:b w:val="0"/>
          <w:bCs w:val="0"/>
          <w:sz w:val="32"/>
          <w:szCs w:val="32"/>
          <w:lang w:val="en-US" w:eastAsia="zh-CN"/>
        </w:rPr>
        <w:t>局、</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司法局、</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卫生健康</w:t>
      </w:r>
      <w:r>
        <w:rPr>
          <w:rFonts w:hint="eastAsia" w:ascii="黑体" w:hAnsi="黑体" w:eastAsia="黑体" w:cs="黑体"/>
          <w:b w:val="0"/>
          <w:bCs w:val="0"/>
          <w:sz w:val="32"/>
          <w:szCs w:val="32"/>
          <w:lang w:val="en-US" w:eastAsia="zh-CN"/>
        </w:rPr>
        <w:t>局</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文广旅局、</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发改</w:t>
      </w:r>
      <w:r>
        <w:rPr>
          <w:rFonts w:hint="eastAsia" w:ascii="黑体" w:hAnsi="黑体" w:eastAsia="黑体" w:cs="黑体"/>
          <w:b w:val="0"/>
          <w:bCs w:val="0"/>
          <w:sz w:val="32"/>
          <w:szCs w:val="32"/>
          <w:lang w:val="en-US" w:eastAsia="zh-CN"/>
        </w:rPr>
        <w:t>局、区林草局</w:t>
      </w:r>
      <w:r>
        <w:rPr>
          <w:rFonts w:hint="default" w:ascii="黑体" w:hAnsi="黑体" w:eastAsia="黑体" w:cs="黑体"/>
          <w:b w:val="0"/>
          <w:bCs w:val="0"/>
          <w:sz w:val="32"/>
          <w:szCs w:val="32"/>
          <w:lang w:val="en-US" w:eastAsia="zh-CN"/>
        </w:rPr>
        <w:t>等相关部门按职责分工负责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lang w:val="en-US" w:eastAsia="zh-CN"/>
        </w:rPr>
        <w:t>加强食品安全舆情监测，做好重大突发舆情处置</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委宣传部</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网信办</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教育局、</w:t>
      </w:r>
      <w:r>
        <w:rPr>
          <w:rFonts w:hint="eastAsia" w:ascii="黑体" w:hAnsi="黑体" w:eastAsia="黑体" w:cs="黑体"/>
          <w:b w:val="0"/>
          <w:bCs w:val="0"/>
          <w:sz w:val="32"/>
          <w:szCs w:val="32"/>
          <w:lang w:val="en-US" w:eastAsia="zh-CN"/>
        </w:rPr>
        <w:t>区</w:t>
      </w:r>
      <w:r>
        <w:rPr>
          <w:rFonts w:hint="default" w:ascii="黑体" w:hAnsi="黑体" w:eastAsia="黑体" w:cs="黑体"/>
          <w:b w:val="0"/>
          <w:bCs w:val="0"/>
          <w:sz w:val="32"/>
          <w:szCs w:val="32"/>
          <w:lang w:val="en-US" w:eastAsia="zh-CN"/>
        </w:rPr>
        <w:t>农业农村局、市市场监管局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区发改局</w:t>
      </w:r>
      <w:r>
        <w:rPr>
          <w:rFonts w:hint="default" w:ascii="黑体" w:hAnsi="黑体" w:eastAsia="黑体" w:cs="黑体"/>
          <w:b w:val="0"/>
          <w:bCs w:val="0"/>
          <w:sz w:val="32"/>
          <w:szCs w:val="32"/>
          <w:lang w:val="en-US" w:eastAsia="zh-CN"/>
        </w:rPr>
        <w:t>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二十三</w:t>
      </w:r>
      <w:r>
        <w:rPr>
          <w:rFonts w:hint="eastAsia" w:ascii="楷体_GB2312" w:hAnsi="楷体_GB2312" w:eastAsia="楷体_GB2312" w:cs="楷体_GB2312"/>
          <w:b w:val="0"/>
          <w:bCs w:val="0"/>
          <w:sz w:val="32"/>
          <w:szCs w:val="32"/>
          <w:highlight w:val="none"/>
          <w:lang w:eastAsia="zh-CN"/>
        </w:rPr>
        <w:t>）</w:t>
      </w:r>
      <w:r>
        <w:rPr>
          <w:rFonts w:hint="default" w:ascii="楷体_GB2312" w:hAnsi="楷体_GB2312" w:eastAsia="楷体_GB2312" w:cs="楷体_GB2312"/>
          <w:b w:val="0"/>
          <w:bCs w:val="0"/>
          <w:sz w:val="32"/>
          <w:szCs w:val="32"/>
          <w:highlight w:val="none"/>
          <w:lang w:val="en-US" w:eastAsia="zh-CN"/>
        </w:rPr>
        <w:t>推进社会多元共治。</w:t>
      </w:r>
      <w:r>
        <w:rPr>
          <w:rFonts w:hint="eastAsia" w:ascii="仿宋_GB2312" w:hAnsi="仿宋_GB2312" w:eastAsia="仿宋_GB2312" w:cs="仿宋_GB2312"/>
          <w:b w:val="0"/>
          <w:bCs w:val="0"/>
          <w:sz w:val="32"/>
          <w:szCs w:val="32"/>
          <w:highlight w:val="none"/>
          <w:lang w:val="en-US" w:eastAsia="zh-CN"/>
        </w:rPr>
        <w:t>探索建</w:t>
      </w:r>
      <w:r>
        <w:rPr>
          <w:rFonts w:hint="default" w:ascii="仿宋_GB2312" w:hAnsi="仿宋_GB2312" w:eastAsia="仿宋_GB2312" w:cs="仿宋_GB2312"/>
          <w:b w:val="0"/>
          <w:bCs w:val="0"/>
          <w:sz w:val="32"/>
          <w:szCs w:val="32"/>
          <w:highlight w:val="none"/>
          <w:lang w:val="en-US" w:eastAsia="zh-CN"/>
        </w:rPr>
        <w:t>立人大代表、政协委员参与食品安全社会共治工作机制</w:t>
      </w:r>
      <w:r>
        <w:rPr>
          <w:rFonts w:hint="eastAsia" w:ascii="黑体" w:hAnsi="黑体" w:eastAsia="黑体" w:cs="黑体"/>
          <w:b w:val="0"/>
          <w:bCs w:val="0"/>
          <w:sz w:val="32"/>
          <w:szCs w:val="32"/>
          <w:lang w:val="en-US" w:eastAsia="zh-CN"/>
        </w:rPr>
        <w:t>〔区政府办（食安办）</w:t>
      </w:r>
      <w:r>
        <w:rPr>
          <w:rFonts w:hint="default" w:ascii="黑体" w:hAnsi="黑体" w:eastAsia="黑体" w:cs="黑体"/>
          <w:b w:val="0"/>
          <w:bCs w:val="0"/>
          <w:sz w:val="32"/>
          <w:szCs w:val="32"/>
          <w:lang w:val="en-US" w:eastAsia="zh-CN"/>
        </w:rPr>
        <w:t>牵头，各相关部门配合</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highlight w:val="none"/>
          <w:lang w:val="en-US" w:eastAsia="zh-CN"/>
        </w:rPr>
        <w:t>优化食品安全责任保险政策环境，鼓励和支持食品企业购买食品安全责任保险，推动地方健全食品安全责任保险工作机制</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市市场监管局</w:t>
      </w:r>
      <w:r>
        <w:rPr>
          <w:rFonts w:hint="eastAsia" w:ascii="黑体" w:hAnsi="黑体" w:eastAsia="黑体" w:cs="黑体"/>
          <w:b w:val="0"/>
          <w:bCs w:val="0"/>
          <w:sz w:val="32"/>
          <w:szCs w:val="32"/>
          <w:lang w:val="en-US" w:eastAsia="zh-CN"/>
        </w:rPr>
        <w:t>友好分局</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区内各保险公司</w:t>
      </w:r>
      <w:r>
        <w:rPr>
          <w:rFonts w:hint="default" w:ascii="黑体" w:hAnsi="黑体" w:eastAsia="黑体" w:cs="黑体"/>
          <w:b w:val="0"/>
          <w:bCs w:val="0"/>
          <w:sz w:val="32"/>
          <w:szCs w:val="32"/>
          <w:lang w:val="en-US" w:eastAsia="zh-CN"/>
        </w:rPr>
        <w:t>按职责分工负责</w:t>
      </w:r>
      <w:r>
        <w:rPr>
          <w:rFonts w:hint="eastAsia"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九、</w:t>
      </w:r>
      <w:r>
        <w:rPr>
          <w:rFonts w:hint="default" w:ascii="黑体" w:hAnsi="黑体" w:eastAsia="黑体" w:cs="黑体"/>
          <w:b w:val="0"/>
          <w:bCs w:val="0"/>
          <w:sz w:val="32"/>
          <w:szCs w:val="32"/>
          <w:highlight w:val="none"/>
          <w:lang w:val="en-US" w:eastAsia="zh-CN"/>
        </w:rPr>
        <w:t>强化组织实施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二十四</w:t>
      </w:r>
      <w:r>
        <w:rPr>
          <w:rFonts w:hint="eastAsia" w:ascii="楷体_GB2312" w:hAnsi="楷体_GB2312" w:eastAsia="楷体_GB2312" w:cs="楷体_GB2312"/>
          <w:b w:val="0"/>
          <w:bCs w:val="0"/>
          <w:sz w:val="32"/>
          <w:szCs w:val="32"/>
          <w:highlight w:val="none"/>
          <w:lang w:eastAsia="zh-CN"/>
        </w:rPr>
        <w:t>）</w:t>
      </w:r>
      <w:r>
        <w:rPr>
          <w:rFonts w:hint="default" w:ascii="楷体_GB2312" w:hAnsi="楷体_GB2312" w:eastAsia="楷体_GB2312" w:cs="楷体_GB2312"/>
          <w:b w:val="0"/>
          <w:bCs w:val="0"/>
          <w:sz w:val="32"/>
          <w:szCs w:val="32"/>
          <w:highlight w:val="none"/>
          <w:lang w:val="en-US" w:eastAsia="zh-CN"/>
        </w:rPr>
        <w:t>每半年向</w:t>
      </w:r>
      <w:r>
        <w:rPr>
          <w:rFonts w:hint="eastAsia" w:ascii="楷体_GB2312" w:hAnsi="楷体_GB2312" w:eastAsia="楷体_GB2312" w:cs="楷体_GB2312"/>
          <w:b w:val="0"/>
          <w:bCs w:val="0"/>
          <w:sz w:val="32"/>
          <w:szCs w:val="32"/>
          <w:highlight w:val="none"/>
          <w:lang w:val="en-US" w:eastAsia="zh-CN"/>
        </w:rPr>
        <w:t>区</w:t>
      </w:r>
      <w:r>
        <w:rPr>
          <w:rFonts w:hint="default" w:ascii="楷体_GB2312" w:hAnsi="楷体_GB2312" w:eastAsia="楷体_GB2312" w:cs="楷体_GB2312"/>
          <w:b w:val="0"/>
          <w:bCs w:val="0"/>
          <w:sz w:val="32"/>
          <w:szCs w:val="32"/>
          <w:highlight w:val="none"/>
          <w:lang w:val="en-US" w:eastAsia="zh-CN"/>
        </w:rPr>
        <w:t>政府食安办提交本部门对食品安全重点工作安排的贯彻落实情况。</w:t>
      </w:r>
      <w:r>
        <w:rPr>
          <w:rFonts w:hint="default" w:ascii="仿宋_GB2312" w:hAnsi="仿宋_GB2312" w:eastAsia="仿宋_GB2312" w:cs="仿宋_GB2312"/>
          <w:b w:val="0"/>
          <w:bCs w:val="0"/>
          <w:sz w:val="32"/>
          <w:szCs w:val="32"/>
          <w:highlight w:val="none"/>
          <w:lang w:val="en-US" w:eastAsia="zh-CN"/>
        </w:rPr>
        <w:t>强化食品安全重大事项督促落实、工作</w:t>
      </w:r>
      <w:r>
        <w:rPr>
          <w:rFonts w:hint="eastAsia" w:ascii="仿宋_GB2312" w:hAnsi="仿宋_GB2312" w:eastAsia="仿宋_GB2312" w:cs="仿宋_GB2312"/>
          <w:b w:val="0"/>
          <w:bCs w:val="0"/>
          <w:sz w:val="32"/>
          <w:szCs w:val="32"/>
          <w:highlight w:val="none"/>
          <w:lang w:val="en-US" w:eastAsia="zh-CN"/>
        </w:rPr>
        <w:t>通知</w:t>
      </w:r>
      <w:r>
        <w:rPr>
          <w:rFonts w:hint="default" w:ascii="仿宋_GB2312" w:hAnsi="仿宋_GB2312" w:eastAsia="仿宋_GB2312" w:cs="仿宋_GB2312"/>
          <w:b w:val="0"/>
          <w:bCs w:val="0"/>
          <w:sz w:val="32"/>
          <w:szCs w:val="32"/>
          <w:highlight w:val="none"/>
          <w:lang w:val="en-US" w:eastAsia="zh-CN"/>
        </w:rPr>
        <w:t>等制度机制运行</w:t>
      </w:r>
      <w:r>
        <w:rPr>
          <w:rFonts w:hint="eastAsia" w:ascii="黑体" w:hAnsi="黑体" w:eastAsia="黑体" w:cs="黑体"/>
          <w:b w:val="0"/>
          <w:bCs w:val="0"/>
          <w:sz w:val="32"/>
          <w:szCs w:val="32"/>
          <w:lang w:val="en-US" w:eastAsia="zh-CN"/>
        </w:rPr>
        <w:t>〔区政府办（食安办）</w:t>
      </w:r>
      <w:r>
        <w:rPr>
          <w:rFonts w:hint="default" w:ascii="黑体" w:hAnsi="黑体" w:eastAsia="黑体" w:cs="黑体"/>
          <w:b w:val="0"/>
          <w:bCs w:val="0"/>
          <w:sz w:val="32"/>
          <w:szCs w:val="32"/>
          <w:lang w:val="en-US" w:eastAsia="zh-CN"/>
        </w:rPr>
        <w:t>牵头，各相关部门按职责分工负责</w:t>
      </w:r>
      <w:r>
        <w:rPr>
          <w:rFonts w:hint="eastAsia" w:ascii="黑体" w:hAnsi="黑体" w:eastAsia="黑体" w:cs="黑体"/>
          <w:b w:val="0"/>
          <w:bCs w:val="0"/>
          <w:sz w:val="32"/>
          <w:szCs w:val="32"/>
          <w:lang w:val="en-US" w:eastAsia="zh-CN"/>
        </w:rPr>
        <w:t>〕。</w:t>
      </w:r>
      <w:r>
        <w:rPr>
          <w:rFonts w:hint="default" w:ascii="仿宋_GB2312" w:hAnsi="仿宋_GB2312" w:eastAsia="仿宋_GB2312" w:cs="仿宋_GB2312"/>
          <w:b w:val="0"/>
          <w:bCs w:val="0"/>
          <w:sz w:val="32"/>
          <w:szCs w:val="32"/>
          <w:highlight w:val="none"/>
          <w:lang w:val="en-US" w:eastAsia="zh-CN"/>
        </w:rPr>
        <w:t>将</w:t>
      </w:r>
      <w:r>
        <w:rPr>
          <w:rFonts w:hint="eastAsia" w:ascii="仿宋_GB2312" w:hAnsi="仿宋_GB2312" w:eastAsia="仿宋_GB2312" w:cs="仿宋_GB2312"/>
          <w:b w:val="0"/>
          <w:bCs w:val="0"/>
          <w:sz w:val="32"/>
          <w:szCs w:val="32"/>
          <w:highlight w:val="none"/>
          <w:lang w:val="en-US" w:eastAsia="zh-CN"/>
        </w:rPr>
        <w:t>区</w:t>
      </w:r>
      <w:r>
        <w:rPr>
          <w:rFonts w:hint="default" w:ascii="仿宋_GB2312" w:hAnsi="仿宋_GB2312" w:eastAsia="仿宋_GB2312" w:cs="仿宋_GB2312"/>
          <w:b w:val="0"/>
          <w:bCs w:val="0"/>
          <w:sz w:val="32"/>
          <w:szCs w:val="32"/>
          <w:highlight w:val="none"/>
          <w:lang w:val="en-US" w:eastAsia="zh-CN"/>
        </w:rPr>
        <w:t>各有关</w:t>
      </w:r>
      <w:r>
        <w:rPr>
          <w:rFonts w:hint="eastAsia" w:ascii="仿宋_GB2312" w:hAnsi="仿宋_GB2312" w:eastAsia="仿宋_GB2312" w:cs="仿宋_GB2312"/>
          <w:b w:val="0"/>
          <w:bCs w:val="0"/>
          <w:sz w:val="32"/>
          <w:szCs w:val="32"/>
          <w:highlight w:val="none"/>
          <w:lang w:val="en-US" w:eastAsia="zh-CN"/>
        </w:rPr>
        <w:t>单位、</w:t>
      </w:r>
      <w:r>
        <w:rPr>
          <w:rFonts w:hint="default" w:ascii="仿宋_GB2312" w:hAnsi="仿宋_GB2312" w:eastAsia="仿宋_GB2312" w:cs="仿宋_GB2312"/>
          <w:b w:val="0"/>
          <w:bCs w:val="0"/>
          <w:sz w:val="32"/>
          <w:szCs w:val="32"/>
          <w:highlight w:val="none"/>
          <w:lang w:val="en-US" w:eastAsia="zh-CN"/>
        </w:rPr>
        <w:t>部门对食品安全重点工作安排落实情况作为向</w:t>
      </w:r>
      <w:r>
        <w:rPr>
          <w:rFonts w:hint="eastAsia" w:ascii="仿宋_GB2312" w:hAnsi="仿宋_GB2312" w:eastAsia="仿宋_GB2312" w:cs="仿宋_GB2312"/>
          <w:b w:val="0"/>
          <w:bCs w:val="0"/>
          <w:sz w:val="32"/>
          <w:szCs w:val="32"/>
          <w:highlight w:val="none"/>
          <w:lang w:val="en-US" w:eastAsia="zh-CN"/>
        </w:rPr>
        <w:t>区</w:t>
      </w:r>
      <w:r>
        <w:rPr>
          <w:rFonts w:hint="default" w:ascii="仿宋_GB2312" w:hAnsi="仿宋_GB2312" w:eastAsia="仿宋_GB2312" w:cs="仿宋_GB2312"/>
          <w:b w:val="0"/>
          <w:bCs w:val="0"/>
          <w:sz w:val="32"/>
          <w:szCs w:val="32"/>
          <w:highlight w:val="none"/>
          <w:lang w:val="en-US" w:eastAsia="zh-CN"/>
        </w:rPr>
        <w:t>委、</w:t>
      </w:r>
      <w:r>
        <w:rPr>
          <w:rFonts w:hint="eastAsia" w:ascii="仿宋_GB2312" w:hAnsi="仿宋_GB2312" w:eastAsia="仿宋_GB2312" w:cs="仿宋_GB2312"/>
          <w:b w:val="0"/>
          <w:bCs w:val="0"/>
          <w:sz w:val="32"/>
          <w:szCs w:val="32"/>
          <w:highlight w:val="none"/>
          <w:lang w:val="en-US" w:eastAsia="zh-CN"/>
        </w:rPr>
        <w:t>区</w:t>
      </w:r>
      <w:r>
        <w:rPr>
          <w:rFonts w:hint="default" w:ascii="仿宋_GB2312" w:hAnsi="仿宋_GB2312" w:eastAsia="仿宋_GB2312" w:cs="仿宋_GB2312"/>
          <w:b w:val="0"/>
          <w:bCs w:val="0"/>
          <w:sz w:val="32"/>
          <w:szCs w:val="32"/>
          <w:highlight w:val="none"/>
          <w:lang w:val="en-US" w:eastAsia="zh-CN"/>
        </w:rPr>
        <w:t>政府报告的重要内容</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推动落实食品安全属地管理责任和相关部门责任</w:t>
      </w:r>
      <w:r>
        <w:rPr>
          <w:rFonts w:hint="eastAsia" w:ascii="黑体" w:hAnsi="黑体" w:eastAsia="黑体" w:cs="黑体"/>
          <w:b w:val="0"/>
          <w:bCs w:val="0"/>
          <w:sz w:val="32"/>
          <w:szCs w:val="32"/>
          <w:lang w:val="en-US" w:eastAsia="zh-CN"/>
        </w:rPr>
        <w:t>〔区政府办（食安办）</w:t>
      </w:r>
      <w:r>
        <w:rPr>
          <w:rFonts w:hint="default" w:ascii="黑体" w:hAnsi="黑体" w:eastAsia="黑体" w:cs="黑体"/>
          <w:b w:val="0"/>
          <w:bCs w:val="0"/>
          <w:sz w:val="32"/>
          <w:szCs w:val="32"/>
          <w:lang w:val="en-US" w:eastAsia="zh-CN"/>
        </w:rPr>
        <w:t>牵头，各相关部门按职责分工负责</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w:t>
      </w:r>
    </w:p>
    <w:p>
      <w:pPr>
        <w:pStyle w:val="2"/>
        <w:rPr>
          <w:rFonts w:hint="default" w:ascii="黑体" w:hAnsi="黑体" w:eastAsia="黑体" w:cs="黑体"/>
          <w:b w:val="0"/>
          <w:bCs w:val="0"/>
          <w:sz w:val="32"/>
          <w:szCs w:val="32"/>
          <w:lang w:val="en-US" w:eastAsia="zh-CN"/>
        </w:rPr>
      </w:pPr>
    </w:p>
    <w:p>
      <w:pPr>
        <w:pStyle w:val="2"/>
        <w:rPr>
          <w:rFonts w:hint="default"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伊春市友好区人民政府</w:t>
      </w:r>
    </w:p>
    <w:p>
      <w:pPr>
        <w:keepNext w:val="0"/>
        <w:keepLines w:val="0"/>
        <w:pageBreakBefore w:val="0"/>
        <w:widowControl w:val="0"/>
        <w:kinsoku/>
        <w:wordWrap/>
        <w:overflowPunct/>
        <w:topLinePunct w:val="0"/>
        <w:autoSpaceDE/>
        <w:autoSpaceDN/>
        <w:bidi w:val="0"/>
        <w:adjustRightInd/>
        <w:snapToGrid/>
        <w:spacing w:line="560" w:lineRule="exact"/>
        <w:ind w:firstLine="4740" w:firstLineChars="15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w:t>
      </w:r>
      <w:r>
        <w:rPr>
          <w:rFonts w:hint="eastAsia" w:hAnsi="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月</w:t>
      </w:r>
      <w:r>
        <w:rPr>
          <w:rFonts w:hint="eastAsia"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日</w:t>
      </w:r>
    </w:p>
    <w:tbl>
      <w:tblPr>
        <w:tblStyle w:val="12"/>
        <w:tblpPr w:leftFromText="181" w:rightFromText="181" w:vertAnchor="page" w:horzAnchor="page" w:tblpXSpec="center" w:tblpY="1437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76" w:firstLineChars="100"/>
              <w:rPr>
                <w:rFonts w:hAnsi="仿宋_GB2312" w:cs="仿宋_GB2312"/>
                <w:b w:val="0"/>
                <w:bCs w:val="0"/>
                <w:sz w:val="28"/>
                <w:szCs w:val="28"/>
              </w:rPr>
            </w:pPr>
            <w:r>
              <w:rPr>
                <w:rFonts w:hint="eastAsia" w:hAnsi="仿宋_GB2312" w:cs="仿宋_GB2312"/>
                <w:b w:val="0"/>
                <w:bCs w:val="0"/>
                <w:sz w:val="28"/>
                <w:szCs w:val="28"/>
              </w:rPr>
              <w:t xml:space="preserve">友好区人民政府办公室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202</w:t>
            </w:r>
            <w:r>
              <w:rPr>
                <w:rFonts w:hint="eastAsia" w:hAnsi="仿宋_GB2312" w:cs="仿宋_GB2312"/>
                <w:b w:val="0"/>
                <w:bCs w:val="0"/>
                <w:sz w:val="28"/>
                <w:szCs w:val="28"/>
                <w:lang w:val="en-US" w:eastAsia="zh-CN"/>
              </w:rPr>
              <w:t>3</w:t>
            </w:r>
            <w:r>
              <w:rPr>
                <w:rFonts w:hint="eastAsia" w:hAnsi="仿宋_GB2312" w:cs="仿宋_GB2312"/>
                <w:b w:val="0"/>
                <w:bCs w:val="0"/>
                <w:sz w:val="28"/>
                <w:szCs w:val="28"/>
              </w:rPr>
              <w:t>年</w:t>
            </w:r>
            <w:r>
              <w:rPr>
                <w:rFonts w:hint="eastAsia" w:hAnsi="仿宋_GB2312" w:cs="仿宋_GB2312"/>
                <w:b w:val="0"/>
                <w:bCs w:val="0"/>
                <w:sz w:val="28"/>
                <w:szCs w:val="28"/>
                <w:lang w:val="en-US" w:eastAsia="zh-CN"/>
              </w:rPr>
              <w:t>5</w:t>
            </w:r>
            <w:r>
              <w:rPr>
                <w:rFonts w:hint="eastAsia" w:hAnsi="仿宋_GB2312" w:cs="仿宋_GB2312"/>
                <w:b w:val="0"/>
                <w:bCs w:val="0"/>
                <w:sz w:val="28"/>
                <w:szCs w:val="28"/>
              </w:rPr>
              <w:t>月</w:t>
            </w:r>
            <w:r>
              <w:rPr>
                <w:rFonts w:hint="eastAsia" w:hAnsi="仿宋_GB2312" w:cs="仿宋_GB2312"/>
                <w:b w:val="0"/>
                <w:bCs w:val="0"/>
                <w:sz w:val="28"/>
                <w:szCs w:val="28"/>
                <w:lang w:val="en-US" w:eastAsia="zh-CN"/>
              </w:rPr>
              <w:t>9</w:t>
            </w:r>
            <w:r>
              <w:rPr>
                <w:rFonts w:hint="eastAsia" w:hAnsi="仿宋_GB2312" w:cs="仿宋_GB2312"/>
                <w:b w:val="0"/>
                <w:bCs w:val="0"/>
                <w:sz w:val="28"/>
                <w:szCs w:val="28"/>
              </w:rPr>
              <w:t xml:space="preserve">日印发  </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jc w:val="both"/>
        <w:textAlignment w:val="auto"/>
        <w:rPr>
          <w:rFonts w:ascii="仿宋_GB2312" w:hAnsi="仿宋_GB2312" w:cs="仿宋_GB2312"/>
          <w:color w:val="000000"/>
          <w:sz w:val="21"/>
          <w:szCs w:val="21"/>
        </w:rPr>
      </w:pPr>
    </w:p>
    <w:sectPr>
      <w:footerReference r:id="rId3" w:type="default"/>
      <w:footerReference r:id="rId4" w:type="even"/>
      <w:pgSz w:w="11906" w:h="16838"/>
      <w:pgMar w:top="2098" w:right="1474" w:bottom="1985" w:left="1588" w:header="397"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5" o:spid="_x0000_s307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_x0000_s409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8"/>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- 20 -</w:t>
                          </w:r>
                          <w:r>
                            <w:rPr>
                              <w:rFonts w:hint="eastAsia" w:ascii="宋体" w:hAnsi="宋体" w:eastAsia="宋体"/>
                              <w:sz w:val="28"/>
                              <w:szCs w:val="28"/>
                            </w:rPr>
                            <w:fldChar w:fldCharType="end"/>
                          </w:r>
                        </w:p>
                      </w:txbxContent>
                    </wps:txbx>
                    <wps:bodyPr vert="horz" wrap="square" lIns="0" tIns="0" rIns="0" bIns="0" anchor="t"/>
                  </wps:wsp>
                </a:graphicData>
              </a:graphic>
            </wp:anchor>
          </w:drawing>
        </mc:Choice>
        <mc:Fallback>
          <w:pict>
            <v:rect id="_x0000_s4098"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BrJ9T+pAQAAYwMA&#10;AA4AAAAAAAAAAQAgAAAAIgEAAGRycy9lMm9Eb2MueG1sUEsFBgAAAAAGAAYAWQEAAD0FAAAAAA==&#10;">
              <v:fill on="f" focussize="0,0"/>
              <v:stroke on="f"/>
              <v:imagedata o:title=""/>
              <o:lock v:ext="edit" aspectratio="f"/>
              <v:textbox inset="0mm,0mm,0mm,0mm">
                <w:txbxContent>
                  <w:p>
                    <w:pPr>
                      <w:pStyle w:val="8"/>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- 20 -</w:t>
                    </w:r>
                    <w:r>
                      <w:rPr>
                        <w:rFonts w:hint="eastAsia" w:ascii="宋体" w:hAnsi="宋体" w:eastAsia="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jdhZWRiMWU5YmMxZDUzZDc3YmU2NDYwMDUyZTMifQ=="/>
  </w:docVars>
  <w:rsids>
    <w:rsidRoot w:val="00000000"/>
    <w:rsid w:val="1A1D0C33"/>
    <w:rsid w:val="1C2359D5"/>
    <w:rsid w:val="20A63CCF"/>
    <w:rsid w:val="2DD9119D"/>
    <w:rsid w:val="368939E2"/>
    <w:rsid w:val="37265173"/>
    <w:rsid w:val="3D567526"/>
    <w:rsid w:val="485703AA"/>
    <w:rsid w:val="590253AD"/>
    <w:rsid w:val="6964252B"/>
    <w:rsid w:val="7370619A"/>
    <w:rsid w:val="741C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17"/>
    <w:qFormat/>
    <w:uiPriority w:val="0"/>
    <w:pPr>
      <w:keepNext/>
      <w:keepLines/>
      <w:spacing w:beforeAutospacing="0" w:afterAutospacing="0" w:line="480" w:lineRule="auto"/>
      <w:jc w:val="center"/>
      <w:outlineLvl w:val="0"/>
    </w:pPr>
    <w:rPr>
      <w:rFonts w:ascii="Times New Roman" w:hAnsi="Times New Roman" w:eastAsia="宋体" w:cs="Times New Roman"/>
      <w:b/>
      <w:bCs/>
      <w:kern w:val="44"/>
      <w:sz w:val="44"/>
      <w:szCs w:val="44"/>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Plain Text"/>
    <w:basedOn w:val="1"/>
    <w:qFormat/>
    <w:uiPriority w:val="0"/>
    <w:rPr>
      <w:rFonts w:ascii="宋体" w:hAnsi="Courier New" w:cs="Courier New"/>
      <w:szCs w:val="21"/>
    </w:rPr>
  </w:style>
  <w:style w:type="paragraph" w:styleId="6">
    <w:name w:val="Date"/>
    <w:basedOn w:val="1"/>
    <w:next w:val="1"/>
    <w:link w:val="22"/>
    <w:qFormat/>
    <w:uiPriority w:val="99"/>
    <w:pPr>
      <w:ind w:left="100" w:leftChars="2500"/>
    </w:pPr>
  </w:style>
  <w:style w:type="paragraph" w:styleId="7">
    <w:name w:val="Balloon Text"/>
    <w:basedOn w:val="1"/>
    <w:link w:val="24"/>
    <w:qFormat/>
    <w:uiPriority w:val="99"/>
    <w:rPr>
      <w:sz w:val="18"/>
      <w:szCs w:val="18"/>
    </w:rPr>
  </w:style>
  <w:style w:type="paragraph" w:styleId="8">
    <w:name w:val="footer"/>
    <w:basedOn w:val="1"/>
    <w:link w:val="19"/>
    <w:qFormat/>
    <w:uiPriority w:val="0"/>
    <w:pPr>
      <w:tabs>
        <w:tab w:val="center" w:pos="4153"/>
        <w:tab w:val="right" w:pos="8306"/>
      </w:tabs>
      <w:snapToGrid w:val="0"/>
      <w:jc w:val="left"/>
    </w:pPr>
    <w:rPr>
      <w:rFonts w:cs="Times New Roman"/>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标题 1 Char"/>
    <w:basedOn w:val="14"/>
    <w:link w:val="3"/>
    <w:qFormat/>
    <w:uiPriority w:val="0"/>
    <w:rPr>
      <w:rFonts w:ascii="Times New Roman" w:hAnsi="Times New Roman" w:cs="Times New Roman"/>
      <w:b/>
      <w:bCs/>
      <w:kern w:val="44"/>
      <w:sz w:val="44"/>
      <w:szCs w:val="44"/>
    </w:rPr>
  </w:style>
  <w:style w:type="character" w:customStyle="1" w:styleId="18">
    <w:name w:val="页眉 Char"/>
    <w:basedOn w:val="14"/>
    <w:link w:val="9"/>
    <w:qFormat/>
    <w:uiPriority w:val="0"/>
    <w:rPr>
      <w:rFonts w:ascii="仿宋_GB2312" w:eastAsia="仿宋_GB2312" w:cs="Times New Roman"/>
      <w:kern w:val="2"/>
      <w:sz w:val="18"/>
      <w:szCs w:val="18"/>
    </w:rPr>
  </w:style>
  <w:style w:type="character" w:customStyle="1" w:styleId="19">
    <w:name w:val="页脚 Char"/>
    <w:basedOn w:val="14"/>
    <w:link w:val="8"/>
    <w:qFormat/>
    <w:uiPriority w:val="0"/>
    <w:rPr>
      <w:rFonts w:ascii="仿宋_GB2312" w:eastAsia="仿宋_GB2312" w:cs="Times New Roman"/>
      <w:kern w:val="2"/>
      <w:sz w:val="18"/>
      <w:szCs w:val="18"/>
    </w:rPr>
  </w:style>
  <w:style w:type="paragraph" w:customStyle="1" w:styleId="20">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1">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2">
    <w:name w:val="日期 Char"/>
    <w:basedOn w:val="14"/>
    <w:link w:val="6"/>
    <w:qFormat/>
    <w:uiPriority w:val="99"/>
    <w:rPr>
      <w:rFonts w:ascii="仿宋_GB2312" w:eastAsia="仿宋_GB2312"/>
      <w:kern w:val="2"/>
      <w:sz w:val="24"/>
      <w:szCs w:val="24"/>
    </w:rPr>
  </w:style>
  <w:style w:type="paragraph" w:customStyle="1" w:styleId="23">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24">
    <w:name w:val="批注框文本 Char"/>
    <w:basedOn w:val="14"/>
    <w:link w:val="7"/>
    <w:qFormat/>
    <w:uiPriority w:val="99"/>
    <w:rPr>
      <w:rFonts w:ascii="仿宋_GB2312" w:hAnsi="Calibri" w:eastAsia="仿宋_GB2312" w:cs="Calibri"/>
      <w:kern w:val="2"/>
      <w:sz w:val="18"/>
      <w:szCs w:val="18"/>
    </w:rPr>
  </w:style>
  <w:style w:type="paragraph" w:styleId="25">
    <w:name w:val="List Paragraph"/>
    <w:basedOn w:val="1"/>
    <w:qFormat/>
    <w:uiPriority w:val="99"/>
    <w:pPr>
      <w:ind w:firstLine="420" w:firstLineChars="200"/>
    </w:pPr>
    <w:rPr>
      <w:rFonts w:ascii="Calibri" w:hAnsi="Calibri" w:eastAsia="仿宋_GB2312"/>
      <w:sz w:val="32"/>
    </w:rPr>
  </w:style>
  <w:style w:type="paragraph" w:customStyle="1" w:styleId="26">
    <w:name w:val="p0"/>
    <w:next w:val="1"/>
    <w:qFormat/>
    <w:uiPriority w:val="0"/>
    <w:pPr>
      <w:jc w:val="both"/>
    </w:pPr>
    <w:rPr>
      <w:rFonts w:ascii="Calibri" w:hAnsi="Calibri"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180</Characters>
  <Paragraphs>98</Paragraphs>
  <TotalTime>6</TotalTime>
  <ScaleCrop>false</ScaleCrop>
  <LinksUpToDate>false</LinksUpToDate>
  <CharactersWithSpaces>205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2020-06-04T02:44:00Z</dcterms:created>
  <dc:creator>Administrator</dc:creator>
  <cp:lastModifiedBy>58947</cp:lastModifiedBy>
  <cp:lastPrinted>2023-06-02T07:51:00Z</cp:lastPrinted>
  <dcterms:modified xsi:type="dcterms:W3CDTF">2023-06-02T07:54:36Z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357232F4F1F149F4935D1EE51B2CE664</vt:lpwstr>
  </property>
</Properties>
</file>