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2026年5月</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19</w:t>
      </w:r>
      <w:r>
        <w:rPr>
          <w:rFonts w:hint="eastAsia" w:asciiTheme="majorEastAsia" w:hAnsiTheme="majorEastAsia" w:eastAsiaTheme="majorEastAsia" w:cstheme="majorEastAsia"/>
          <w:b/>
          <w:bCs/>
          <w:sz w:val="36"/>
          <w:szCs w:val="36"/>
          <w:lang w:val="en-US" w:eastAsia="zh-CN"/>
        </w:rPr>
        <w:t>日伊春市友好生态环境局拟作出的建设项目环境影响评价</w:t>
      </w:r>
    </w:p>
    <w:p>
      <w:pPr>
        <w:ind w:left="0" w:leftChars="0" w:firstLine="0" w:firstLineChars="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文件审批意见的公示</w:t>
      </w:r>
    </w:p>
    <w:p>
      <w:pPr>
        <w:jc w:val="left"/>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建设项目环境影响评价审批程序的有关规定，经审查，我局拟对1个建设项目环境影响评价文件作出审批意见。为保证审批意见的严肃性和公正性，现将拟作出审批意见的环境影响评价文件基本情况予以公示，公示期为2026年5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sz w:val="32"/>
          <w:szCs w:val="32"/>
          <w:lang w:val="en-US" w:eastAsia="zh-CN"/>
        </w:rPr>
        <w:t>日-2026年5月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sz w:val="32"/>
          <w:szCs w:val="32"/>
          <w:lang w:val="en-US" w:eastAsia="zh-CN"/>
        </w:rPr>
        <w:t>日（5个工作日）。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听证权利告知：依据《中华人民共和国行政许可法》，自公示起五日内、利害关系人可对以下拟作出的建设项目环境影响评价文件批复决定要求听证。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联系电话：0458-3298062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通讯地址：黑龙江省伊春市友好区和平路56号伊春市友好生态环境局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邮编：153031       公示网址：</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"http://www.yhq.gov.cn"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http://www.yhq.gov.cn</w:t>
      </w:r>
      <w:r>
        <w:rPr>
          <w:rFonts w:hint="eastAsia" w:ascii="仿宋_GB2312" w:hAnsi="仿宋_GB2312" w:eastAsia="仿宋_GB2312" w:cs="仿宋_GB2312"/>
          <w:sz w:val="32"/>
          <w:szCs w:val="32"/>
          <w:lang w:val="en-US" w:eastAsia="zh-CN"/>
        </w:rPr>
        <w:fldChar w:fldCharType="end"/>
      </w:r>
    </w:p>
    <w:p>
      <w:pPr>
        <w:rPr>
          <w:rFonts w:hint="default"/>
          <w:lang w:val="en-US" w:eastAsia="zh-CN"/>
        </w:rPr>
      </w:pPr>
    </w:p>
    <w:p>
      <w:pPr>
        <w:pStyle w:val="7"/>
        <w:rPr>
          <w:rFonts w:hint="default"/>
          <w:lang w:val="en-US" w:eastAsia="zh-CN"/>
        </w:rPr>
      </w:pPr>
    </w:p>
    <w:p>
      <w:pPr>
        <w:pStyle w:val="7"/>
        <w:ind w:left="0" w:leftChars="0" w:firstLine="0" w:firstLineChars="0"/>
        <w:rPr>
          <w:rFonts w:hint="default"/>
          <w:lang w:val="en-US" w:eastAsia="zh-CN"/>
        </w:rPr>
      </w:pPr>
    </w:p>
    <w:p>
      <w:pPr>
        <w:rPr>
          <w:rFonts w:hint="default"/>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416"/>
        <w:gridCol w:w="1115"/>
        <w:gridCol w:w="465"/>
        <w:gridCol w:w="720"/>
        <w:gridCol w:w="1785"/>
        <w:gridCol w:w="6780"/>
        <w:gridCol w:w="645"/>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dxa"/>
            <w:vAlign w:val="center"/>
          </w:tcPr>
          <w:p>
            <w:pPr>
              <w:jc w:val="center"/>
              <w:rPr>
                <w:rFonts w:hint="default"/>
                <w:vertAlign w:val="baseline"/>
                <w:lang w:val="en-US" w:eastAsia="zh-CN"/>
              </w:rPr>
            </w:pPr>
            <w:r>
              <w:rPr>
                <w:rFonts w:hint="eastAsia"/>
                <w:vertAlign w:val="baseline"/>
                <w:lang w:val="en-US" w:eastAsia="zh-CN"/>
              </w:rPr>
              <w:t>序号</w:t>
            </w:r>
          </w:p>
        </w:tc>
        <w:tc>
          <w:tcPr>
            <w:tcW w:w="416"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115"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建设地点</w:t>
            </w:r>
          </w:p>
        </w:tc>
        <w:tc>
          <w:tcPr>
            <w:tcW w:w="465"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建设单位</w:t>
            </w:r>
          </w:p>
        </w:tc>
        <w:tc>
          <w:tcPr>
            <w:tcW w:w="720" w:type="dxa"/>
            <w:vAlign w:val="center"/>
          </w:tcPr>
          <w:p>
            <w:pPr>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环境影响评价机构</w:t>
            </w:r>
          </w:p>
        </w:tc>
        <w:tc>
          <w:tcPr>
            <w:tcW w:w="1785" w:type="dxa"/>
            <w:vAlign w:val="center"/>
          </w:tcPr>
          <w:p>
            <w:pPr>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项目概况</w:t>
            </w:r>
          </w:p>
        </w:tc>
        <w:tc>
          <w:tcPr>
            <w:tcW w:w="6780"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主要环境影响及预防或者减轻不良环境影响的对策和措施</w:t>
            </w:r>
          </w:p>
        </w:tc>
        <w:tc>
          <w:tcPr>
            <w:tcW w:w="645"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公众参与情况</w:t>
            </w:r>
          </w:p>
        </w:tc>
        <w:tc>
          <w:tcPr>
            <w:tcW w:w="661"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拟批复意见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8" w:hRule="atLeast"/>
        </w:trPr>
        <w:tc>
          <w:tcPr>
            <w:tcW w:w="385" w:type="dxa"/>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vertAlign w:val="baseline"/>
                <w:lang w:val="en-US" w:eastAsia="zh-CN"/>
              </w:rPr>
              <w:t>1</w:t>
            </w:r>
          </w:p>
        </w:tc>
        <w:tc>
          <w:tcPr>
            <w:tcW w:w="416" w:type="dxa"/>
            <w:vAlign w:val="center"/>
          </w:tcPr>
          <w:p>
            <w:pPr>
              <w:pStyle w:val="3"/>
              <w:bidi w:val="0"/>
              <w:ind w:left="0" w:leftChars="0" w:firstLine="0" w:firstLineChars="0"/>
              <w:jc w:val="center"/>
              <w:rPr>
                <w:rFonts w:hint="eastAsia" w:eastAsia="宋体"/>
                <w:lang w:val="en-US" w:eastAsia="zh-CN"/>
              </w:rPr>
            </w:pPr>
            <w:bookmarkStart w:id="0" w:name="_Hlk192586388"/>
            <w:bookmarkStart w:id="1" w:name="OLE_LINK5"/>
            <w:r>
              <w:rPr>
                <w:color w:val="000000"/>
                <w:kern w:val="0"/>
                <w:sz w:val="24"/>
              </w:rPr>
              <w:t>伊春市</w:t>
            </w:r>
            <w:bookmarkEnd w:id="0"/>
            <w:bookmarkEnd w:id="1"/>
            <w:r>
              <w:rPr>
                <w:rFonts w:hint="eastAsia"/>
                <w:color w:val="000000"/>
                <w:kern w:val="0"/>
                <w:sz w:val="24"/>
                <w:lang w:eastAsia="zh-CN"/>
              </w:rPr>
              <w:t>天济硅酸钠有限责任公司锅炉改造项目</w:t>
            </w:r>
          </w:p>
        </w:tc>
        <w:tc>
          <w:tcPr>
            <w:tcW w:w="1115"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Times New Roman" w:hAnsi="Times New Roman" w:eastAsia="宋体" w:cs="Times New Roman"/>
                <w:color w:val="auto"/>
                <w:sz w:val="24"/>
              </w:rPr>
              <w:t>黑龙江省伊春市</w:t>
            </w:r>
            <w:r>
              <w:rPr>
                <w:rFonts w:hint="eastAsia" w:cs="Times New Roman"/>
                <w:color w:val="auto"/>
                <w:sz w:val="24"/>
                <w:lang w:val="en-US" w:eastAsia="zh-CN"/>
              </w:rPr>
              <w:t>友好区双子河镇</w:t>
            </w:r>
            <w:r>
              <w:rPr>
                <w:rFonts w:hint="eastAsia"/>
                <w:color w:val="auto"/>
                <w:sz w:val="24"/>
                <w:lang w:eastAsia="zh-CN"/>
              </w:rPr>
              <w:t>伊春市天济硅酸钠有限责任公司</w:t>
            </w:r>
            <w:r>
              <w:rPr>
                <w:rFonts w:hint="eastAsia"/>
                <w:color w:val="auto"/>
                <w:sz w:val="24"/>
                <w:lang w:val="en-US" w:eastAsia="zh-CN"/>
              </w:rPr>
              <w:t>厂区内</w:t>
            </w:r>
          </w:p>
        </w:tc>
        <w:tc>
          <w:tcPr>
            <w:tcW w:w="465"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color w:val="000000"/>
                <w:kern w:val="0"/>
                <w:sz w:val="24"/>
              </w:rPr>
              <w:t>伊春市</w:t>
            </w:r>
            <w:r>
              <w:rPr>
                <w:rFonts w:hint="eastAsia"/>
                <w:color w:val="000000"/>
                <w:kern w:val="0"/>
                <w:sz w:val="24"/>
                <w:lang w:eastAsia="zh-CN"/>
              </w:rPr>
              <w:t>天济硅酸钠有限责任公司</w:t>
            </w:r>
          </w:p>
        </w:tc>
        <w:tc>
          <w:tcPr>
            <w:tcW w:w="720"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黑龙江泽林环保科技有限公司</w:t>
            </w:r>
          </w:p>
        </w:tc>
        <w:tc>
          <w:tcPr>
            <w:tcW w:w="1785" w:type="dxa"/>
            <w:vAlign w:val="top"/>
          </w:tcPr>
          <w:p>
            <w:pPr>
              <w:ind w:firstLine="360" w:firstLineChars="200"/>
              <w:rPr>
                <w:rFonts w:hint="eastAsia" w:ascii="宋体" w:hAnsi="宋体" w:eastAsia="宋体" w:cs="宋体"/>
                <w:sz w:val="21"/>
                <w:szCs w:val="21"/>
                <w:vertAlign w:val="baseline"/>
                <w:lang w:val="en-US" w:eastAsia="zh-CN"/>
              </w:rPr>
            </w:pPr>
            <w:bookmarkStart w:id="2" w:name="_Hlk113032400"/>
            <w:r>
              <w:rPr>
                <w:rFonts w:hint="eastAsia" w:ascii="宋体" w:hAnsi="宋体" w:eastAsia="宋体" w:cs="宋体"/>
                <w:sz w:val="18"/>
                <w:szCs w:val="18"/>
              </w:rPr>
              <w:t>该项目属于改扩建工程，</w:t>
            </w:r>
            <w:bookmarkEnd w:id="2"/>
            <w:r>
              <w:rPr>
                <w:rFonts w:hint="eastAsia" w:ascii="宋体" w:hAnsi="宋体" w:eastAsia="宋体" w:cs="宋体"/>
                <w:color w:val="auto"/>
                <w:sz w:val="18"/>
                <w:szCs w:val="18"/>
              </w:rPr>
              <w:t>项目位于</w:t>
            </w:r>
            <w:r>
              <w:rPr>
                <w:rFonts w:hint="eastAsia" w:ascii="宋体" w:hAnsi="宋体" w:eastAsia="宋体" w:cs="宋体"/>
                <w:color w:val="auto"/>
                <w:sz w:val="18"/>
                <w:szCs w:val="18"/>
                <w:lang w:eastAsia="zh-CN"/>
              </w:rPr>
              <w:t>黑龙江省伊春市友好区双子河镇伊春市天济硅酸钠有限责任公司厂区内</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利用现有锅炉房，新建一台2.5t/h燃生物质蒸汽锅炉替代原有1t/h燃生物质蒸汽锅炉用于生产、生活供热</w:t>
            </w:r>
            <w:r>
              <w:rPr>
                <w:rFonts w:hint="eastAsia" w:ascii="宋体" w:hAnsi="宋体" w:eastAsia="宋体" w:cs="宋体"/>
                <w:sz w:val="18"/>
                <w:szCs w:val="18"/>
              </w:rPr>
              <w:t>，</w:t>
            </w:r>
            <w:r>
              <w:rPr>
                <w:rFonts w:hint="eastAsia" w:ascii="宋体" w:hAnsi="宋体" w:eastAsia="宋体" w:cs="宋体"/>
                <w:color w:val="auto"/>
                <w:sz w:val="18"/>
                <w:szCs w:val="18"/>
              </w:rPr>
              <w:t>锅炉</w:t>
            </w:r>
            <w:r>
              <w:rPr>
                <w:rFonts w:hint="eastAsia" w:ascii="宋体" w:hAnsi="宋体" w:cs="宋体"/>
                <w:color w:val="auto"/>
                <w:sz w:val="18"/>
                <w:szCs w:val="18"/>
                <w:lang w:val="en-US" w:eastAsia="zh-CN"/>
              </w:rPr>
              <w:t>采用低氮燃烧技术，</w:t>
            </w:r>
            <w:r>
              <w:rPr>
                <w:rFonts w:hint="eastAsia" w:ascii="宋体" w:hAnsi="宋体" w:eastAsia="宋体" w:cs="宋体"/>
                <w:color w:val="auto"/>
                <w:sz w:val="18"/>
                <w:szCs w:val="18"/>
              </w:rPr>
              <w:t>配备旋风+布袋除尘器，</w:t>
            </w:r>
            <w:r>
              <w:rPr>
                <w:rFonts w:hint="eastAsia" w:ascii="宋体" w:hAnsi="宋体" w:eastAsia="宋体" w:cs="宋体"/>
                <w:sz w:val="18"/>
                <w:szCs w:val="18"/>
              </w:rPr>
              <w:t>锅炉烟气通过一根</w:t>
            </w:r>
            <w:r>
              <w:rPr>
                <w:rFonts w:hint="eastAsia" w:ascii="宋体" w:hAnsi="宋体" w:cs="宋体"/>
                <w:sz w:val="18"/>
                <w:szCs w:val="18"/>
                <w:lang w:val="en-US" w:eastAsia="zh-CN"/>
              </w:rPr>
              <w:t>30</w:t>
            </w:r>
            <w:r>
              <w:rPr>
                <w:rFonts w:hint="eastAsia" w:ascii="宋体" w:hAnsi="宋体" w:eastAsia="宋体" w:cs="宋体"/>
                <w:sz w:val="18"/>
                <w:szCs w:val="18"/>
              </w:rPr>
              <w:t>m高烟囱高空排放。项目总投资</w:t>
            </w:r>
            <w:r>
              <w:rPr>
                <w:rFonts w:hint="eastAsia" w:ascii="宋体" w:hAnsi="宋体" w:eastAsia="宋体" w:cs="宋体"/>
                <w:sz w:val="18"/>
                <w:szCs w:val="18"/>
                <w:lang w:val="en-US" w:eastAsia="zh-CN"/>
              </w:rPr>
              <w:t>28</w:t>
            </w:r>
            <w:r>
              <w:rPr>
                <w:rFonts w:hint="eastAsia" w:ascii="宋体" w:hAnsi="宋体" w:eastAsia="宋体" w:cs="宋体"/>
                <w:sz w:val="18"/>
                <w:szCs w:val="18"/>
              </w:rPr>
              <w:t>万元，其中环保投资</w:t>
            </w:r>
            <w:r>
              <w:rPr>
                <w:rFonts w:hint="eastAsia" w:ascii="宋体" w:hAnsi="宋体" w:eastAsia="宋体" w:cs="宋体"/>
                <w:sz w:val="18"/>
                <w:szCs w:val="18"/>
                <w:lang w:val="en-US" w:eastAsia="zh-CN"/>
              </w:rPr>
              <w:t>3.6</w:t>
            </w:r>
            <w:r>
              <w:rPr>
                <w:rFonts w:hint="eastAsia" w:ascii="宋体" w:hAnsi="宋体" w:eastAsia="宋体" w:cs="宋体"/>
                <w:sz w:val="18"/>
                <w:szCs w:val="18"/>
              </w:rPr>
              <w:t>万元，环保投资占总投资比例的</w:t>
            </w:r>
            <w:r>
              <w:rPr>
                <w:rFonts w:hint="eastAsia" w:ascii="宋体" w:hAnsi="宋体" w:eastAsia="宋体" w:cs="宋体"/>
                <w:sz w:val="18"/>
                <w:szCs w:val="18"/>
                <w:lang w:val="en-US" w:eastAsia="zh-CN"/>
              </w:rPr>
              <w:t>12.86</w:t>
            </w:r>
            <w:r>
              <w:rPr>
                <w:rFonts w:hint="eastAsia" w:ascii="宋体" w:hAnsi="宋体" w:eastAsia="宋体" w:cs="宋体"/>
                <w:sz w:val="18"/>
                <w:szCs w:val="18"/>
              </w:rPr>
              <w:t>％。</w:t>
            </w:r>
          </w:p>
        </w:tc>
        <w:tc>
          <w:tcPr>
            <w:tcW w:w="6780" w:type="dxa"/>
          </w:tcPr>
          <w:p>
            <w:pPr>
              <w:bidi w:val="0"/>
              <w:rPr>
                <w:rFonts w:hint="eastAsia"/>
              </w:rPr>
            </w:pPr>
            <w:r>
              <w:rPr>
                <w:rFonts w:hint="eastAsia"/>
              </w:rPr>
              <w:t xml:space="preserve">（一）施工期 </w:t>
            </w:r>
          </w:p>
          <w:p>
            <w:pPr>
              <w:bidi w:val="0"/>
              <w:rPr>
                <w:rFonts w:hint="eastAsia"/>
              </w:rPr>
            </w:pPr>
            <w:r>
              <w:rPr>
                <w:rFonts w:hint="eastAsia"/>
                <w:color w:val="auto"/>
                <w:sz w:val="24"/>
                <w:lang w:val="en-US" w:eastAsia="zh-CN"/>
              </w:rPr>
              <w:t>本项目施工期利用现有房屋，主要进行室内设备安装、装修，对环境影响较小</w:t>
            </w:r>
            <w:r>
              <w:rPr>
                <w:rFonts w:hint="eastAsia"/>
              </w:rPr>
              <w:t>。</w:t>
            </w:r>
          </w:p>
          <w:p>
            <w:pPr>
              <w:bidi w:val="0"/>
              <w:rPr>
                <w:rFonts w:hint="eastAsia"/>
              </w:rPr>
            </w:pPr>
            <w:r>
              <w:rPr>
                <w:rFonts w:hint="eastAsia"/>
              </w:rPr>
              <w:t>（二）运营期</w:t>
            </w:r>
          </w:p>
          <w:p>
            <w:pPr>
              <w:bidi w:val="0"/>
              <w:rPr>
                <w:rFonts w:hint="eastAsia"/>
              </w:rPr>
            </w:pPr>
            <w:r>
              <w:rPr>
                <w:rFonts w:hint="eastAsia"/>
              </w:rPr>
              <w:t>1、废气</w:t>
            </w:r>
            <w:r>
              <w:rPr>
                <w:rFonts w:hint="eastAsia"/>
                <w:lang w:eastAsia="zh-CN"/>
              </w:rPr>
              <w:t>：</w:t>
            </w:r>
            <w:r>
              <w:rPr>
                <w:rFonts w:hint="eastAsia"/>
                <w:color w:val="auto"/>
              </w:rPr>
              <w:t>本项目运行期间</w:t>
            </w:r>
            <w:r>
              <w:rPr>
                <w:rFonts w:hint="eastAsia"/>
                <w:color w:val="auto"/>
                <w:lang w:val="en-US" w:eastAsia="zh-CN"/>
              </w:rPr>
              <w:t>锅炉采用低氮燃烧技术，</w:t>
            </w:r>
            <w:r>
              <w:rPr>
                <w:rFonts w:hint="eastAsia"/>
                <w:color w:val="auto"/>
              </w:rPr>
              <w:t>产生的锅炉烟气通过旋风+布袋除尘器进行处理</w:t>
            </w:r>
            <w:r>
              <w:rPr>
                <w:rFonts w:hint="eastAsia"/>
                <w:color w:val="auto"/>
                <w:lang w:eastAsia="zh-CN"/>
              </w:rPr>
              <w:t>，</w:t>
            </w:r>
            <w:r>
              <w:rPr>
                <w:rFonts w:hint="eastAsia"/>
              </w:rPr>
              <w:t>旋风+布袋除尘器的净化效率99.7%，经处理后的锅炉烟气通过30m高烟囱高空排放，满足《锅炉大气污染物排放标准》（GB13271-2014）表2燃煤锅炉大气污染物排放限值要求。锅炉除渣过程在锅炉房内完成，并配合洒水降尘措施，锅炉灰渣暂存在锅炉房内，杜绝露天堆放。锅炉</w:t>
            </w:r>
            <w:r>
              <w:rPr>
                <w:rFonts w:hint="eastAsia"/>
                <w:lang w:val="en-US" w:eastAsia="zh-CN"/>
              </w:rPr>
              <w:t>灰</w:t>
            </w:r>
            <w:r>
              <w:rPr>
                <w:rFonts w:hint="eastAsia"/>
              </w:rPr>
              <w:t>渣在室内存放，并配合表面洒水降尘不会形成动力起尘的粉尘影响，厂界颗粒物满足《大气污染物综合排放标准》（GB16297-1996）中无组织排放监控浓度限值。</w:t>
            </w:r>
          </w:p>
          <w:p>
            <w:pPr>
              <w:bidi w:val="0"/>
              <w:rPr>
                <w:rFonts w:hint="eastAsia"/>
              </w:rPr>
            </w:pPr>
            <w:r>
              <w:rPr>
                <w:rFonts w:hint="eastAsia"/>
              </w:rPr>
              <w:t>2、废水</w:t>
            </w:r>
            <w:r>
              <w:rPr>
                <w:rFonts w:hint="eastAsia"/>
                <w:lang w:eastAsia="zh-CN"/>
              </w:rPr>
              <w:t>：</w:t>
            </w:r>
            <w:r>
              <w:rPr>
                <w:rFonts w:hint="eastAsia"/>
              </w:rPr>
              <w:t>本项目新增用水主要为锅炉用水。</w:t>
            </w:r>
            <w:r>
              <w:rPr>
                <w:rFonts w:hint="eastAsia"/>
                <w:lang w:eastAsia="zh-CN"/>
              </w:rPr>
              <w:t>锅炉废水</w:t>
            </w:r>
            <w:r>
              <w:rPr>
                <w:rFonts w:hint="eastAsia"/>
              </w:rPr>
              <w:t>用于</w:t>
            </w:r>
            <w:r>
              <w:rPr>
                <w:rFonts w:hint="eastAsia"/>
                <w:lang w:eastAsia="zh-CN"/>
              </w:rPr>
              <w:t>冲</w:t>
            </w:r>
            <w:r>
              <w:rPr>
                <w:rFonts w:hint="eastAsia"/>
              </w:rPr>
              <w:t>渣、锅炉</w:t>
            </w:r>
            <w:r>
              <w:rPr>
                <w:rFonts w:hint="eastAsia"/>
                <w:lang w:eastAsia="zh-CN"/>
              </w:rPr>
              <w:t>房</w:t>
            </w:r>
            <w:r>
              <w:rPr>
                <w:rFonts w:hint="eastAsia"/>
              </w:rPr>
              <w:t>降尘</w:t>
            </w:r>
            <w:r>
              <w:rPr>
                <w:rFonts w:hint="eastAsia"/>
                <w:lang w:eastAsia="zh-CN"/>
              </w:rPr>
              <w:t>和灰渣降尘</w:t>
            </w:r>
            <w:r>
              <w:rPr>
                <w:rFonts w:hint="eastAsia"/>
              </w:rPr>
              <w:t>，不外排。</w:t>
            </w:r>
          </w:p>
          <w:p>
            <w:pPr>
              <w:bidi w:val="0"/>
              <w:rPr>
                <w:rFonts w:hint="eastAsia"/>
              </w:rPr>
            </w:pPr>
            <w:r>
              <w:rPr>
                <w:rFonts w:hint="eastAsia"/>
              </w:rPr>
              <w:t>3、噪声</w:t>
            </w:r>
            <w:r>
              <w:rPr>
                <w:rFonts w:hint="eastAsia"/>
                <w:lang w:eastAsia="zh-CN"/>
              </w:rPr>
              <w:t>：</w:t>
            </w:r>
            <w:r>
              <w:rPr>
                <w:rFonts w:hint="eastAsia"/>
              </w:rPr>
              <w:t>本项目运行期间产生的噪声主要是风机、水泵发出的机械噪声。采用低噪环保设备、采取减振、降噪、隔声等措施对噪声进行治理。治理后，</w:t>
            </w:r>
            <w:r>
              <w:rPr>
                <w:rFonts w:hint="eastAsia"/>
                <w:lang w:eastAsia="zh-CN"/>
              </w:rPr>
              <w:t>南侧、北侧</w:t>
            </w:r>
            <w:r>
              <w:rPr>
                <w:rFonts w:hint="eastAsia"/>
              </w:rPr>
              <w:t>厂界噪声可满足《工业企业厂界环境噪声排放标准》（GB12348-2008）</w:t>
            </w:r>
            <w:r>
              <w:rPr>
                <w:rFonts w:hint="eastAsia"/>
                <w:lang w:eastAsia="zh-CN"/>
              </w:rPr>
              <w:t>表</w:t>
            </w:r>
            <w:r>
              <w:rPr>
                <w:rFonts w:hint="eastAsia"/>
                <w:lang w:val="en-US" w:eastAsia="zh-CN"/>
              </w:rPr>
              <w:t>1中</w:t>
            </w:r>
            <w:r>
              <w:rPr>
                <w:rFonts w:hint="eastAsia"/>
              </w:rPr>
              <w:t>2类标准的要求</w:t>
            </w:r>
            <w:r>
              <w:rPr>
                <w:rFonts w:hint="eastAsia"/>
                <w:lang w:eastAsia="zh-CN"/>
              </w:rPr>
              <w:t>，东侧、西侧厂界可满足</w:t>
            </w:r>
            <w:r>
              <w:rPr>
                <w:rFonts w:hint="eastAsia"/>
              </w:rPr>
              <w:t>《工业企业厂界环境噪声排放标准》（GB12348-2008）</w:t>
            </w:r>
            <w:r>
              <w:rPr>
                <w:rFonts w:hint="eastAsia"/>
                <w:lang w:eastAsia="zh-CN"/>
              </w:rPr>
              <w:t>表</w:t>
            </w:r>
            <w:r>
              <w:rPr>
                <w:rFonts w:hint="eastAsia"/>
                <w:lang w:val="en-US" w:eastAsia="zh-CN"/>
              </w:rPr>
              <w:t>1中4</w:t>
            </w:r>
            <w:r>
              <w:rPr>
                <w:rFonts w:hint="eastAsia"/>
              </w:rPr>
              <w:t>类标准的要求。</w:t>
            </w:r>
          </w:p>
          <w:p>
            <w:pPr>
              <w:bidi w:val="0"/>
              <w:rPr>
                <w:rFonts w:hint="eastAsia" w:ascii="宋体" w:hAnsi="宋体" w:eastAsia="宋体" w:cs="宋体"/>
                <w:sz w:val="21"/>
                <w:szCs w:val="21"/>
                <w:vertAlign w:val="baseline"/>
                <w:lang w:val="en-US" w:eastAsia="zh-CN"/>
              </w:rPr>
            </w:pPr>
            <w:r>
              <w:rPr>
                <w:rFonts w:hint="eastAsia"/>
              </w:rPr>
              <w:t>4、固体废物</w:t>
            </w:r>
            <w:r>
              <w:rPr>
                <w:rFonts w:hint="eastAsia"/>
                <w:lang w:eastAsia="zh-CN"/>
              </w:rPr>
              <w:t>：</w:t>
            </w:r>
            <w:bookmarkStart w:id="3" w:name="OLE_LINK1"/>
            <w:r>
              <w:rPr>
                <w:rFonts w:hint="eastAsia"/>
              </w:rPr>
              <w:t>本项目锅炉灰渣集中收集</w:t>
            </w:r>
            <w:r>
              <w:rPr>
                <w:rFonts w:hint="eastAsia"/>
                <w:lang w:eastAsia="zh-CN"/>
              </w:rPr>
              <w:t>暂存于灰渣间</w:t>
            </w:r>
            <w:r>
              <w:rPr>
                <w:rFonts w:hint="eastAsia"/>
              </w:rPr>
              <w:t>，</w:t>
            </w:r>
            <w:r>
              <w:rPr>
                <w:rFonts w:hint="eastAsia"/>
                <w:lang w:eastAsia="zh-CN"/>
              </w:rPr>
              <w:t>每月转运一次</w:t>
            </w:r>
            <w:bookmarkStart w:id="4" w:name="_GoBack"/>
            <w:bookmarkEnd w:id="4"/>
            <w:r>
              <w:rPr>
                <w:rFonts w:hint="eastAsia"/>
              </w:rPr>
              <w:t>外售综合利用；</w:t>
            </w:r>
            <w:r>
              <w:rPr>
                <w:rFonts w:hint="eastAsia"/>
                <w:lang w:eastAsia="zh-CN"/>
              </w:rPr>
              <w:t>布袋每年换一次，</w:t>
            </w:r>
            <w:r>
              <w:rPr>
                <w:rFonts w:hint="eastAsia"/>
              </w:rPr>
              <w:t>废布袋厂家回收</w:t>
            </w:r>
            <w:r>
              <w:rPr>
                <w:rFonts w:hint="eastAsia"/>
                <w:lang w:eastAsia="zh-CN"/>
              </w:rPr>
              <w:t>。</w:t>
            </w:r>
            <w:bookmarkEnd w:id="3"/>
          </w:p>
        </w:tc>
        <w:tc>
          <w:tcPr>
            <w:tcW w:w="645"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w:t>
            </w:r>
          </w:p>
        </w:tc>
        <w:tc>
          <w:tcPr>
            <w:tcW w:w="661"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同意</w:t>
            </w:r>
          </w:p>
        </w:tc>
      </w:tr>
    </w:tbl>
    <w:p>
      <w:pPr>
        <w:ind w:left="0" w:leftChars="0" w:firstLine="0" w:firstLineChars="0"/>
        <w:rPr>
          <w:rFonts w:hint="default"/>
          <w:lang w:val="en-US" w:eastAsia="zh-CN"/>
        </w:rPr>
      </w:pPr>
    </w:p>
    <w:sectPr>
      <w:pgSz w:w="16838" w:h="11906" w:orient="landscape"/>
      <w:pgMar w:top="1587" w:right="2098" w:bottom="1474" w:left="198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ZGIxMTFmNTY4MDcyMGYxNjRkNTUwY2E2NjhhMGMifQ=="/>
    <w:docVar w:name="KSO_WPS_MARK_KEY" w:val="d4a4b53d-b30b-49ca-8b6d-de6cc8f3a68d"/>
  </w:docVars>
  <w:rsids>
    <w:rsidRoot w:val="00000000"/>
    <w:rsid w:val="018F3084"/>
    <w:rsid w:val="04880B3A"/>
    <w:rsid w:val="04FD60A3"/>
    <w:rsid w:val="0DA744F4"/>
    <w:rsid w:val="228A49A0"/>
    <w:rsid w:val="26DE2F46"/>
    <w:rsid w:val="3DD374F3"/>
    <w:rsid w:val="4B5F4D8A"/>
    <w:rsid w:val="4B9D2C94"/>
    <w:rsid w:val="5EE03562"/>
    <w:rsid w:val="65EC45F7"/>
    <w:rsid w:val="69AD4598"/>
    <w:rsid w:val="6AF17782"/>
    <w:rsid w:val="6EFD5E27"/>
    <w:rsid w:val="7574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ind w:firstLine="0" w:firstLineChars="0"/>
      <w:jc w:val="both"/>
    </w:pPr>
    <w:rPr>
      <w:rFonts w:eastAsia="宋体" w:asciiTheme="minorAscii" w:hAnsiTheme="minorAscii"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customStyle="1" w:styleId="4">
    <w:name w:val="Normal (Web)1"/>
    <w:basedOn w:val="1"/>
    <w:next w:val="5"/>
    <w:qFormat/>
    <w:uiPriority w:val="0"/>
    <w:pPr>
      <w:widowControl/>
      <w:jc w:val="left"/>
    </w:pPr>
    <w:rPr>
      <w:rFonts w:ascii="宋体" w:cs="Times New Roman"/>
      <w:kern w:val="0"/>
      <w:sz w:val="24"/>
      <w:szCs w:val="21"/>
    </w:rPr>
  </w:style>
  <w:style w:type="paragraph" w:customStyle="1" w:styleId="5">
    <w:name w:val="Date1"/>
    <w:basedOn w:val="1"/>
    <w:next w:val="1"/>
    <w:qFormat/>
    <w:uiPriority w:val="0"/>
    <w:pPr>
      <w:ind w:left="2500" w:leftChars="2500"/>
    </w:pPr>
  </w:style>
  <w:style w:type="paragraph" w:styleId="6">
    <w:name w:val="Body Text Indent"/>
    <w:basedOn w:val="1"/>
    <w:next w:val="1"/>
    <w:qFormat/>
    <w:uiPriority w:val="0"/>
    <w:pPr>
      <w:spacing w:after="120"/>
      <w:ind w:left="420" w:leftChars="200"/>
    </w:pPr>
    <w:rPr>
      <w:kern w:val="0"/>
      <w:sz w:val="24"/>
      <w:szCs w:val="20"/>
    </w:rPr>
  </w:style>
  <w:style w:type="paragraph" w:styleId="7">
    <w:name w:val="Body Text First Indent 2"/>
    <w:basedOn w:val="6"/>
    <w:next w:val="1"/>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styleId="12">
    <w:name w:val="List Paragraph"/>
    <w:basedOn w:val="1"/>
    <w:qFormat/>
    <w:uiPriority w:val="34"/>
    <w:pPr>
      <w:ind w:firstLine="420" w:firstLineChars="200"/>
    </w:pPr>
  </w:style>
  <w:style w:type="paragraph" w:customStyle="1" w:styleId="13">
    <w:name w:val="11111"/>
    <w:basedOn w:val="1"/>
    <w:next w:val="1"/>
    <w:qFormat/>
    <w:uiPriority w:val="0"/>
    <w:pPr>
      <w:spacing w:line="360" w:lineRule="auto"/>
      <w:ind w:firstLine="200" w:firstLineChars="200"/>
    </w:pPr>
    <w:rPr>
      <w:rFonts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dbd76f39-25f4-40be-bab6-795e54c23d84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59118FF7</paraID>
      <start>108</start>
      <end>109</end>
      <status>unmodified</status>
      <modifiedWord/>
      <trackRevisions>false</trackRevisions>
    </reviewItem>
    <reviewItem>
      <errorID>6e0bca2a-a608-4b35-aa79-69df1570863f</errorID>
      <errorWord>、</errorWord>
      <group>L1_Punc</group>
      <groupName>标点问题</groupName>
      <ability>L2_Punc</ability>
      <abilityName>标点符号检查</abilityName>
      <candidateList>
        <item>，</item>
      </candidateList>
      <explain/>
      <paraID>18F2CFDC</paraID>
      <start>31</start>
      <end>32</end>
      <status>unmodified</status>
      <modifiedWord/>
      <trackRevisions>false</trackRevisions>
    </reviewItem>
    <reviewItem>
      <errorID>15777c74-9afb-45d6-834e-c9dafb1fd4bf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49987B0D</paraID>
      <start>0</start>
      <end>2</end>
      <status>unmodified</status>
      <modifiedWord/>
      <trackRevisions>false</trackRevisions>
    </reviewItem>
    <reviewItem>
      <errorID>8b0b3d34-ed9a-40fa-bdda-553b63eb4f81</errorID>
      <errorWord>99</errorWord>
      <group>L1_Word</group>
      <groupName>字词问题</groupName>
      <ability>L2_Typo</ability>
      <abilityName>字词错误</abilityName>
      <candidateList>
        <item>为99</item>
      </candidateList>
      <explain/>
      <paraID>49987B0D</paraID>
      <start>58</start>
      <end>60</end>
      <status>unmodified</status>
      <modifiedWord/>
      <trackRevisions>false</trackRevisions>
    </reviewItem>
    <reviewItem>
      <errorID>a99cb126-f007-4cd2-8075-6c9360d240c5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1F0A97E8</paraID>
      <start>0</start>
      <end>2</end>
      <status>unmodified</status>
      <modifiedWord/>
      <trackRevisions>false</trackRevisions>
    </reviewItem>
    <reviewItem>
      <errorID>5ebfc06e-71b5-4355-ad65-f9689162eed5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56DB1F3A</paraID>
      <start>0</start>
      <end>2</end>
      <status>unmodified</status>
      <modifiedWord/>
      <trackRevisions>false</trackRevisions>
    </reviewItem>
    <reviewItem>
      <errorID>b256b21b-7b04-44d6-875d-6279a2ec764c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7CD3A4F8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c49ed863-7214-4c4b-b4d7-7d1dd7eb6bf1}">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1098</Words>
  <Characters>1215</Characters>
  <Lines>0</Lines>
  <Paragraphs>0</Paragraphs>
  <TotalTime>47</TotalTime>
  <ScaleCrop>false</ScaleCrop>
  <LinksUpToDate>false</LinksUpToDate>
  <CharactersWithSpaces>1223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2024-09-05T00:50:00Z</dcterms:created>
  <dc:creator>Administrator</dc:creator>
  <cp:lastModifiedBy>周航</cp:lastModifiedBy>
  <cp:lastPrinted>2025-03-12T08:30:00Z</cp:lastPrinted>
  <dcterms:modified xsi:type="dcterms:W3CDTF">2026-05-18T07:52:28Z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B05CDD9374AF49A39146F5F690483E3E</vt:lpwstr>
  </property>
  <property fmtid="{D5CDD505-2E9C-101B-9397-08002B2CF9AE}" pid="4" name="KSOTemplateDocerSaveRecord">
    <vt:lpwstr>eyJoZGlkIjoiMWMxYjE0ODY0YzUzMzU2N2EyOTFkYjA4ZWVlNmY4NDEiLCJ1c2VySWQiOiI2NTgwMzMwNjkifQ==</vt:lpwstr>
  </property>
</Properties>
</file>