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20388">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关于友好区政府幼儿园申请</w:t>
      </w:r>
    </w:p>
    <w:p w14:paraId="67C6D1F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省级二类幼儿园认定结果的公示</w:t>
      </w:r>
    </w:p>
    <w:p w14:paraId="58D483B8">
      <w:pPr>
        <w:jc w:val="both"/>
        <w:rPr>
          <w:rFonts w:hint="eastAsia" w:ascii="仿宋_GB2312" w:hAnsi="仿宋_GB2312" w:eastAsia="仿宋_GB2312" w:cs="仿宋_GB2312"/>
          <w:sz w:val="32"/>
          <w:szCs w:val="32"/>
          <w:lang w:val="en-US" w:eastAsia="zh-CN"/>
        </w:rPr>
      </w:pPr>
    </w:p>
    <w:p w14:paraId="3E0E6ED2">
      <w:pPr>
        <w:widowControl/>
        <w:wordWrap w:val="0"/>
        <w:ind w:firstLine="640" w:firstLineChars="200"/>
        <w:rPr>
          <w:rFonts w:hint="eastAsia" w:ascii="仿宋_GB2312" w:hAnsi="宋体" w:eastAsia="仿宋_GB2312" w:cs="宋体"/>
          <w:kern w:val="0"/>
          <w:sz w:val="32"/>
          <w:szCs w:val="32"/>
          <w:lang w:val="en-US" w:eastAsia="zh-CN"/>
        </w:rPr>
      </w:pPr>
      <w:r>
        <w:rPr>
          <w:rFonts w:hint="eastAsia" w:ascii="仿宋_GB2312" w:hAnsi="仿宋_GB2312" w:eastAsia="仿宋_GB2312" w:cs="仿宋_GB2312"/>
          <w:sz w:val="32"/>
          <w:szCs w:val="32"/>
          <w:lang w:val="en-US" w:eastAsia="zh-CN"/>
        </w:rPr>
        <w:t>按照《关于公布伊春市2023年度黑龙江省一类幼儿园名单和黑龙江省二类幼儿园实地抽查验收结果的通知》（伊</w:t>
      </w:r>
      <w:bookmarkStart w:id="0" w:name="_GoBack"/>
      <w:bookmarkEnd w:id="0"/>
      <w:r>
        <w:rPr>
          <w:rFonts w:hint="eastAsia" w:ascii="仿宋_GB2312" w:hAnsi="仿宋_GB2312" w:eastAsia="仿宋_GB2312" w:cs="仿宋_GB2312"/>
          <w:sz w:val="32"/>
          <w:szCs w:val="32"/>
          <w:lang w:val="en-US" w:eastAsia="zh-CN"/>
        </w:rPr>
        <w:t>教办发[2024]77号）要求，友好区政府幼儿园</w:t>
      </w:r>
      <w:r>
        <w:rPr>
          <w:rFonts w:hint="eastAsia" w:ascii="仿宋_GB2312" w:hAnsi="宋体" w:eastAsia="仿宋_GB2312" w:cs="宋体"/>
          <w:kern w:val="0"/>
          <w:sz w:val="32"/>
          <w:szCs w:val="32"/>
          <w:lang w:val="en-US" w:eastAsia="zh-CN"/>
        </w:rPr>
        <w:t>经伊春市教育局、友好</w:t>
      </w:r>
      <w:r>
        <w:rPr>
          <w:rFonts w:hint="eastAsia" w:ascii="仿宋_GB2312" w:hAnsi="宋体" w:eastAsia="仿宋_GB2312" w:cs="宋体"/>
          <w:kern w:val="0"/>
          <w:sz w:val="32"/>
          <w:szCs w:val="32"/>
        </w:rPr>
        <w:t>区教育局</w:t>
      </w:r>
      <w:r>
        <w:rPr>
          <w:rFonts w:hint="eastAsia" w:ascii="仿宋_GB2312" w:hAnsi="宋体" w:eastAsia="仿宋_GB2312" w:cs="宋体"/>
          <w:kern w:val="0"/>
          <w:sz w:val="32"/>
          <w:szCs w:val="32"/>
          <w:lang w:val="en-US" w:eastAsia="zh-CN"/>
        </w:rPr>
        <w:t>实地评估验收，符合黑龙江省二类幼儿园认定标准，现予以公示。</w:t>
      </w:r>
    </w:p>
    <w:p w14:paraId="4BD7B3A0">
      <w:pPr>
        <w:widowControl/>
        <w:wordWrap w:val="0"/>
        <w:ind w:firstLine="640" w:firstLineChars="200"/>
        <w:rPr>
          <w:rFonts w:hint="eastAsia" w:ascii="仿宋_GB2312" w:hAnsi="宋体" w:eastAsia="仿宋_GB2312" w:cs="宋体"/>
          <w:kern w:val="0"/>
          <w:sz w:val="32"/>
          <w:szCs w:val="32"/>
          <w:lang w:val="en-US" w:eastAsia="zh-CN"/>
        </w:rPr>
      </w:pPr>
    </w:p>
    <w:p w14:paraId="2669EDF7">
      <w:pPr>
        <w:widowControl/>
        <w:wordWrap w:val="0"/>
        <w:rPr>
          <w:rFonts w:hint="eastAsia" w:ascii="仿宋_GB2312" w:hAnsi="宋体" w:eastAsia="仿宋_GB2312" w:cs="宋体"/>
          <w:kern w:val="0"/>
          <w:sz w:val="32"/>
          <w:szCs w:val="32"/>
          <w:lang w:val="en-US" w:eastAsia="zh-CN"/>
        </w:rPr>
      </w:pPr>
      <w:r>
        <w:drawing>
          <wp:inline distT="0" distB="0" distL="114300" distR="114300">
            <wp:extent cx="5272405" cy="2082800"/>
            <wp:effectExtent l="0" t="0" r="444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2082800"/>
                    </a:xfrm>
                    <a:prstGeom prst="rect">
                      <a:avLst/>
                    </a:prstGeom>
                    <a:noFill/>
                    <a:ln>
                      <a:noFill/>
                    </a:ln>
                  </pic:spPr>
                </pic:pic>
              </a:graphicData>
            </a:graphic>
          </wp:inline>
        </w:drawing>
      </w:r>
    </w:p>
    <w:p w14:paraId="6524637C">
      <w:pPr>
        <w:widowControl/>
        <w:wordWrap w:val="0"/>
        <w:rPr>
          <w:rFonts w:hint="eastAsia" w:ascii="仿宋_GB2312" w:hAnsi="宋体" w:eastAsia="仿宋_GB2312" w:cs="宋体"/>
          <w:kern w:val="0"/>
          <w:sz w:val="32"/>
          <w:szCs w:val="32"/>
          <w:lang w:val="en-US" w:eastAsia="zh-CN"/>
        </w:rPr>
      </w:pPr>
    </w:p>
    <w:p w14:paraId="6B650F12">
      <w:pPr>
        <w:widowControl/>
        <w:wordWrap w:val="0"/>
        <w:ind w:firstLine="640" w:firstLineChars="200"/>
        <w:rPr>
          <w:rFonts w:hint="eastAsia" w:ascii="仿宋_GB2312" w:hAnsi="宋体" w:eastAsia="仿宋_GB2312" w:cs="宋体"/>
          <w:kern w:val="0"/>
          <w:sz w:val="32"/>
          <w:szCs w:val="32"/>
          <w:lang w:val="en-US" w:eastAsia="zh-CN"/>
        </w:rPr>
      </w:pPr>
    </w:p>
    <w:p w14:paraId="350FC311">
      <w:pPr>
        <w:widowControl/>
        <w:wordWrap w:val="0"/>
        <w:ind w:firstLine="640" w:firstLineChars="200"/>
        <w:rPr>
          <w:rFonts w:hint="eastAsia" w:ascii="仿宋_GB2312" w:hAnsi="宋体" w:eastAsia="仿宋_GB2312" w:cs="宋体"/>
          <w:kern w:val="0"/>
          <w:sz w:val="32"/>
          <w:szCs w:val="32"/>
          <w:lang w:val="en-US" w:eastAsia="zh-CN"/>
        </w:rPr>
      </w:pPr>
    </w:p>
    <w:p w14:paraId="2ADD20B4">
      <w:pPr>
        <w:widowControl/>
        <w:wordWrap w:val="0"/>
        <w:ind w:firstLine="640" w:firstLineChars="200"/>
        <w:jc w:val="righ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友好区教育局  </w:t>
      </w:r>
    </w:p>
    <w:p w14:paraId="266A4BE3">
      <w:pPr>
        <w:widowControl/>
        <w:wordWrap w:val="0"/>
        <w:ind w:firstLine="640" w:firstLineChars="200"/>
        <w:jc w:val="righ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2024年8月19日</w:t>
      </w:r>
    </w:p>
    <w:p w14:paraId="2C001670">
      <w:pPr>
        <w:ind w:firstLine="640" w:firstLineChars="200"/>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CD31194-2DF9-4761-8755-4BD0DB7D1272}"/>
  </w:font>
  <w:font w:name="方正小标宋简体">
    <w:panose1 w:val="02000000000000000000"/>
    <w:charset w:val="86"/>
    <w:family w:val="auto"/>
    <w:pitch w:val="default"/>
    <w:sig w:usb0="00000001" w:usb1="080E0000" w:usb2="00000000" w:usb3="00000000" w:csb0="00040000" w:csb1="00000000"/>
    <w:embedRegular r:id="rId2" w:fontKey="{A9D6E17E-69D7-4896-BC87-A8491BC16672}"/>
  </w:font>
  <w:font w:name="仿宋_GB2312">
    <w:panose1 w:val="02010609030101010101"/>
    <w:charset w:val="86"/>
    <w:family w:val="auto"/>
    <w:pitch w:val="default"/>
    <w:sig w:usb0="00000001" w:usb1="080E0000" w:usb2="00000000" w:usb3="00000000" w:csb0="00040000" w:csb1="00000000"/>
    <w:embedRegular r:id="rId3" w:fontKey="{6EA04DED-C638-4597-B010-0CB3DB79C2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zIyNWEwOGFiN2I3Yzk5Mjg4ZjdhMTAyOGE5OTAifQ=="/>
  </w:docVars>
  <w:rsids>
    <w:rsidRoot w:val="12C060EB"/>
    <w:rsid w:val="07040506"/>
    <w:rsid w:val="12C060EB"/>
    <w:rsid w:val="4C0F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156</Words>
  <Characters>167</Characters>
  <Lines>0</Lines>
  <Paragraphs>0</Paragraphs>
  <TotalTime>2</TotalTime>
  <ScaleCrop>false</ScaleCrop>
  <LinksUpToDate>false</LinksUpToDate>
  <CharactersWithSpaces>169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2024-08-19T02:03:00Z</dcterms:created>
  <dc:creator>快乐的青蛙</dc:creator>
  <cp:lastModifiedBy>快乐的青蛙</cp:lastModifiedBy>
  <cp:lastPrinted>2024-08-19T02:17:00Z</cp:lastPrinted>
  <dcterms:modified xsi:type="dcterms:W3CDTF">2024-08-19T03:17:51Z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608A0064102946D197E8D1B4E0275CB5_11</vt:lpwstr>
  </property>
</Properties>
</file>